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811"/>
        <w:gridCol w:w="34"/>
        <w:gridCol w:w="8330"/>
      </w:tblGrid>
      <w:tr w:rsidR="000527BE" w:rsidRPr="009C26E1" w:rsidTr="00840883">
        <w:trPr>
          <w:trHeight w:val="27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2</w:t>
            </w:r>
          </w:p>
        </w:tc>
        <w:tc>
          <w:tcPr>
            <w:tcW w:w="58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7BE" w:rsidRPr="009C26E1" w:rsidRDefault="000527BE" w:rsidP="0090554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Summer 1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7BE" w:rsidRPr="009C26E1" w:rsidRDefault="000527BE" w:rsidP="0090554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Summer 2</w:t>
            </w:r>
          </w:p>
        </w:tc>
      </w:tr>
      <w:tr w:rsidR="000527BE" w:rsidRPr="00030C88" w:rsidTr="00840883">
        <w:trPr>
          <w:trHeight w:val="41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Cornerstones ILP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C000"/>
          </w:tcPr>
          <w:p w:rsidR="008E28C5" w:rsidRDefault="008E28C5" w:rsidP="008E2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Plants</w:t>
            </w:r>
          </w:p>
          <w:p w:rsidR="008E28C5" w:rsidRDefault="008E28C5" w:rsidP="008E2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focus this term is </w:t>
            </w:r>
            <w:r w:rsidRPr="003A076D">
              <w:rPr>
                <w:rFonts w:ascii="Arial" w:hAnsi="Arial" w:cs="Arial"/>
                <w:b/>
                <w:sz w:val="16"/>
                <w:szCs w:val="16"/>
              </w:rPr>
              <w:t>science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looking at how plants grow in different environments. </w:t>
            </w:r>
          </w:p>
          <w:p w:rsidR="008E28C5" w:rsidRDefault="008E28C5" w:rsidP="008E2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E18C7" w:rsidRPr="00FB5E5D" w:rsidRDefault="008E28C5" w:rsidP="008E28C5">
            <w:pPr>
              <w:spacing w:after="0" w:line="240" w:lineRule="auto"/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4D4067">
              <w:rPr>
                <w:rFonts w:ascii="Arial" w:hAnsi="Arial" w:cs="Arial"/>
                <w:b/>
                <w:sz w:val="16"/>
                <w:szCs w:val="16"/>
              </w:rPr>
              <w:t>Focus Text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The King of Tiny Things and The Bog Baby.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D4067" w:rsidRDefault="008E28C5" w:rsidP="008E2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E28C5">
              <w:rPr>
                <w:rFonts w:ascii="Arial" w:hAnsi="Arial" w:cs="Arial"/>
                <w:b/>
                <w:sz w:val="16"/>
                <w:szCs w:val="16"/>
                <w:u w:val="single"/>
              </w:rPr>
              <w:t>Beachcombers</w:t>
            </w:r>
          </w:p>
          <w:p w:rsidR="008E28C5" w:rsidRDefault="008E28C5" w:rsidP="008E2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focus this term is geography – learning about coastal environments, sea creatures,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rockpools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geographical features of beaches.</w:t>
            </w:r>
          </w:p>
          <w:p w:rsidR="008E28C5" w:rsidRDefault="008E28C5" w:rsidP="008E2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13B7" w:rsidRDefault="008E28C5" w:rsidP="008E28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E28C5">
              <w:rPr>
                <w:rFonts w:ascii="Arial" w:hAnsi="Arial" w:cs="Arial"/>
                <w:b/>
                <w:sz w:val="16"/>
                <w:szCs w:val="16"/>
              </w:rPr>
              <w:t xml:space="preserve">Focus Texts </w:t>
            </w:r>
            <w:r w:rsidR="000000C9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8E28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0C9">
              <w:rPr>
                <w:rFonts w:ascii="Arial" w:hAnsi="Arial" w:cs="Arial"/>
                <w:b/>
                <w:sz w:val="16"/>
                <w:szCs w:val="16"/>
              </w:rPr>
              <w:t>The Tiny Seahorse</w:t>
            </w:r>
            <w:r w:rsidR="004B13B7">
              <w:rPr>
                <w:rFonts w:ascii="Arial" w:hAnsi="Arial" w:cs="Arial"/>
                <w:b/>
                <w:sz w:val="16"/>
                <w:szCs w:val="16"/>
              </w:rPr>
              <w:t xml:space="preserve"> and Dougal the Deep Sea Diver</w:t>
            </w:r>
          </w:p>
          <w:p w:rsidR="00FA1A83" w:rsidRPr="008E28C5" w:rsidRDefault="00FA1A83" w:rsidP="008E28C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Beach Trip booked for Wednesday 10</w:t>
            </w:r>
            <w:r w:rsidRPr="00FA1A8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July!</w:t>
            </w:r>
          </w:p>
        </w:tc>
      </w:tr>
      <w:tr w:rsidR="000527BE" w:rsidRPr="00030C88" w:rsidTr="00840883">
        <w:trPr>
          <w:trHeight w:val="149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584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527BE" w:rsidRPr="00030C88" w:rsidRDefault="000527BE" w:rsidP="0090554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WRITE TO </w:t>
            </w:r>
            <w:r w:rsidR="004D4067">
              <w:rPr>
                <w:rFonts w:ascii="Arial" w:hAnsi="Arial" w:cs="Arial"/>
                <w:b/>
                <w:sz w:val="16"/>
                <w:szCs w:val="16"/>
                <w:u w:val="single"/>
              </w:rPr>
              <w:t>ENTERTAIN</w:t>
            </w:r>
          </w:p>
          <w:p w:rsidR="000527BE" w:rsidRDefault="000000C9" w:rsidP="009055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Focus Texts - </w:t>
            </w:r>
            <w:r w:rsidRPr="000000C9">
              <w:rPr>
                <w:rFonts w:ascii="Arial" w:hAnsi="Arial" w:cs="Arial"/>
                <w:b/>
                <w:i/>
                <w:sz w:val="16"/>
                <w:szCs w:val="16"/>
              </w:rPr>
              <w:t>Summer 1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 w:rsidR="008E28C5">
              <w:rPr>
                <w:rFonts w:ascii="Arial" w:hAnsi="Arial" w:cs="Arial"/>
                <w:i/>
                <w:sz w:val="16"/>
                <w:szCs w:val="16"/>
              </w:rPr>
              <w:t xml:space="preserve">Jack and the </w:t>
            </w:r>
            <w:proofErr w:type="spellStart"/>
            <w:r w:rsidR="008E28C5">
              <w:rPr>
                <w:rFonts w:ascii="Arial" w:hAnsi="Arial" w:cs="Arial"/>
                <w:i/>
                <w:sz w:val="16"/>
                <w:szCs w:val="16"/>
              </w:rPr>
              <w:t>Flum</w:t>
            </w:r>
            <w:proofErr w:type="spellEnd"/>
            <w:r w:rsidR="008E28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E28C5">
              <w:rPr>
                <w:rFonts w:ascii="Arial" w:hAnsi="Arial" w:cs="Arial"/>
                <w:i/>
                <w:sz w:val="16"/>
                <w:szCs w:val="16"/>
              </w:rPr>
              <w:t>Flum</w:t>
            </w:r>
            <w:proofErr w:type="spellEnd"/>
            <w:r w:rsidR="008E28C5">
              <w:rPr>
                <w:rFonts w:ascii="Arial" w:hAnsi="Arial" w:cs="Arial"/>
                <w:i/>
                <w:sz w:val="16"/>
                <w:szCs w:val="16"/>
              </w:rPr>
              <w:t xml:space="preserve"> Tree by Julia Donaldson</w:t>
            </w:r>
          </w:p>
          <w:p w:rsidR="000000C9" w:rsidRDefault="000000C9" w:rsidP="009055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0000C9">
              <w:rPr>
                <w:rFonts w:ascii="Arial" w:hAnsi="Arial" w:cs="Arial"/>
                <w:b/>
                <w:i/>
                <w:sz w:val="16"/>
                <w:szCs w:val="16"/>
              </w:rPr>
              <w:t>Summer 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– Dougal the Deep Sea Diver by Simon Bartram</w:t>
            </w:r>
          </w:p>
          <w:p w:rsidR="000527BE" w:rsidRDefault="00AD1167" w:rsidP="004D40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Adventure stories </w:t>
            </w:r>
            <w:r>
              <w:rPr>
                <w:rFonts w:ascii="Arial" w:hAnsi="Arial" w:cs="Arial"/>
                <w:sz w:val="16"/>
                <w:szCs w:val="16"/>
              </w:rPr>
              <w:t>– the children will retell and reinvent adventure stories.</w:t>
            </w:r>
          </w:p>
          <w:p w:rsidR="00AD1167" w:rsidRDefault="00AD1167" w:rsidP="00AD1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3559E" w:rsidRDefault="0023559E" w:rsidP="0023559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2B7F18">
              <w:rPr>
                <w:rFonts w:ascii="Arial" w:hAnsi="Arial" w:cs="Arial"/>
                <w:b/>
                <w:sz w:val="16"/>
                <w:szCs w:val="16"/>
              </w:rPr>
              <w:t>Character descriptions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Pr="0023559E">
              <w:rPr>
                <w:rFonts w:ascii="Arial" w:hAnsi="Arial" w:cs="Arial"/>
                <w:sz w:val="16"/>
                <w:szCs w:val="16"/>
              </w:rPr>
              <w:t>The children will describe imaginary characters.</w:t>
            </w:r>
          </w:p>
          <w:p w:rsidR="0023559E" w:rsidRDefault="0023559E" w:rsidP="0023559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559E" w:rsidRDefault="0023559E" w:rsidP="002355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65AD">
              <w:rPr>
                <w:rFonts w:ascii="Arial" w:hAnsi="Arial" w:cs="Arial"/>
                <w:b/>
                <w:sz w:val="16"/>
                <w:szCs w:val="16"/>
              </w:rPr>
              <w:t xml:space="preserve">Setting Descriptions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B465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559E">
              <w:rPr>
                <w:rFonts w:ascii="Arial" w:hAnsi="Arial" w:cs="Arial"/>
                <w:sz w:val="16"/>
                <w:szCs w:val="16"/>
              </w:rPr>
              <w:t>The children will describe different imaginary settings.</w:t>
            </w:r>
          </w:p>
          <w:p w:rsidR="0023559E" w:rsidRDefault="0023559E" w:rsidP="002355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3559E" w:rsidRPr="0023559E" w:rsidRDefault="0023559E" w:rsidP="002355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559E">
              <w:rPr>
                <w:rFonts w:ascii="Arial" w:hAnsi="Arial" w:cs="Arial"/>
                <w:b/>
                <w:sz w:val="16"/>
                <w:szCs w:val="16"/>
              </w:rPr>
              <w:t>Drama and Role Play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hot seating, freeze frames, living museums.</w:t>
            </w:r>
          </w:p>
          <w:p w:rsidR="00AD1167" w:rsidRPr="00AD1167" w:rsidRDefault="00AD1167" w:rsidP="00AD1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527BE" w:rsidRPr="00030C88" w:rsidRDefault="000527BE" w:rsidP="009055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WRITE TO </w:t>
            </w:r>
            <w:r w:rsidR="004D4067">
              <w:rPr>
                <w:rFonts w:ascii="Arial" w:hAnsi="Arial" w:cs="Arial"/>
                <w:b/>
                <w:sz w:val="16"/>
                <w:szCs w:val="16"/>
                <w:u w:val="single"/>
              </w:rPr>
              <w:t>INFORM</w:t>
            </w:r>
          </w:p>
          <w:p w:rsidR="000527BE" w:rsidRPr="000000C9" w:rsidRDefault="000000C9" w:rsidP="009055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75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Focus Texts - </w:t>
            </w:r>
            <w:r w:rsidRPr="000000C9">
              <w:rPr>
                <w:rFonts w:ascii="Arial" w:hAnsi="Arial" w:cs="Arial"/>
                <w:b/>
                <w:i/>
                <w:sz w:val="16"/>
                <w:szCs w:val="16"/>
              </w:rPr>
              <w:t>The Tiny Seahorse</w:t>
            </w:r>
          </w:p>
          <w:p w:rsidR="000527BE" w:rsidRDefault="0023559E" w:rsidP="008E2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Instructions– </w:t>
            </w:r>
            <w:r w:rsidR="008E28C5">
              <w:rPr>
                <w:rFonts w:ascii="Arial" w:hAnsi="Arial" w:cs="Arial"/>
                <w:sz w:val="16"/>
                <w:szCs w:val="16"/>
              </w:rPr>
              <w:t>instructions for looking after plants.</w:t>
            </w:r>
          </w:p>
          <w:p w:rsidR="008E28C5" w:rsidRDefault="008E28C5" w:rsidP="008E2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E28C5" w:rsidRDefault="008E28C5" w:rsidP="008E2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28C5">
              <w:rPr>
                <w:rFonts w:ascii="Arial" w:hAnsi="Arial" w:cs="Arial"/>
                <w:b/>
                <w:sz w:val="16"/>
                <w:szCs w:val="16"/>
              </w:rPr>
              <w:t>Explanation Texts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life cycle of a sunflower.</w:t>
            </w:r>
          </w:p>
          <w:p w:rsidR="000000C9" w:rsidRDefault="000000C9" w:rsidP="008E2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C9" w:rsidRDefault="000000C9" w:rsidP="000000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00C9">
              <w:rPr>
                <w:rFonts w:ascii="Arial" w:hAnsi="Arial" w:cs="Arial"/>
                <w:b/>
                <w:sz w:val="16"/>
                <w:szCs w:val="16"/>
              </w:rPr>
              <w:t>Non-chronological Reports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writing about seahorses.</w:t>
            </w:r>
          </w:p>
          <w:p w:rsidR="000000C9" w:rsidRPr="00B037F9" w:rsidRDefault="000000C9" w:rsidP="000000C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27BE" w:rsidRPr="00030C88" w:rsidTr="00840883">
        <w:trPr>
          <w:trHeight w:val="12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584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527BE" w:rsidRPr="00030C88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030C88">
              <w:rPr>
                <w:rFonts w:ascii="Arial" w:hAnsi="Arial" w:cs="Arial"/>
                <w:sz w:val="16"/>
                <w:szCs w:val="16"/>
              </w:rPr>
              <w:t>onjunctions</w:t>
            </w:r>
          </w:p>
          <w:p w:rsidR="000527BE" w:rsidRPr="00030C88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 xml:space="preserve">Present and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30C88">
              <w:rPr>
                <w:rFonts w:ascii="Arial" w:hAnsi="Arial" w:cs="Arial"/>
                <w:sz w:val="16"/>
                <w:szCs w:val="16"/>
              </w:rPr>
              <w:t>ast progressive</w:t>
            </w:r>
          </w:p>
          <w:p w:rsidR="000527BE" w:rsidRPr="00030C88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Commas</w:t>
            </w:r>
          </w:p>
          <w:p w:rsidR="000527BE" w:rsidRPr="00030C88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Apostrophe for possession</w:t>
            </w:r>
          </w:p>
          <w:p w:rsidR="000527BE" w:rsidRPr="00030C88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Speech marks</w:t>
            </w:r>
          </w:p>
          <w:p w:rsidR="000527BE" w:rsidRPr="00030C88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 marks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527BE" w:rsidRPr="009B3B73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3B73">
              <w:rPr>
                <w:rFonts w:ascii="Arial" w:hAnsi="Arial" w:cs="Arial"/>
                <w:sz w:val="16"/>
                <w:szCs w:val="16"/>
              </w:rPr>
              <w:t>Noun phrases</w:t>
            </w:r>
          </w:p>
          <w:p w:rsidR="000527BE" w:rsidRPr="009B3B73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3B73">
              <w:rPr>
                <w:rFonts w:ascii="Arial" w:hAnsi="Arial" w:cs="Arial"/>
                <w:sz w:val="16"/>
                <w:szCs w:val="16"/>
              </w:rPr>
              <w:t>Speech marks</w:t>
            </w:r>
          </w:p>
          <w:p w:rsidR="000527BE" w:rsidRPr="009B3B73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Contractions</w:t>
            </w:r>
          </w:p>
          <w:p w:rsidR="000527BE" w:rsidRPr="00B15CDB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Suffixes and prefixes</w:t>
            </w:r>
          </w:p>
          <w:p w:rsidR="000527BE" w:rsidRPr="00030C88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Compound words</w:t>
            </w:r>
          </w:p>
        </w:tc>
      </w:tr>
      <w:tr w:rsidR="000527BE" w:rsidRPr="00030C88" w:rsidTr="00840883">
        <w:trPr>
          <w:trHeight w:val="12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Spelling</w:t>
            </w:r>
          </w:p>
        </w:tc>
        <w:tc>
          <w:tcPr>
            <w:tcW w:w="584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527BE" w:rsidRPr="00030C88" w:rsidRDefault="000527BE" w:rsidP="009055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Year 2 </w:t>
            </w:r>
            <w:r w:rsidRPr="00030C88">
              <w:rPr>
                <w:rFonts w:ascii="Arial" w:hAnsi="Arial" w:cs="Arial"/>
                <w:sz w:val="16"/>
                <w:szCs w:val="16"/>
                <w:u w:val="single"/>
              </w:rPr>
              <w:t>statutory words</w:t>
            </w:r>
          </w:p>
          <w:p w:rsidR="000527BE" w:rsidRPr="008734CD" w:rsidRDefault="000527BE" w:rsidP="00905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4CD">
              <w:rPr>
                <w:rFonts w:ascii="Arial" w:hAnsi="Arial" w:cs="Arial"/>
                <w:sz w:val="16"/>
                <w:szCs w:val="16"/>
              </w:rPr>
              <w:t>Apostrophes for contraction</w:t>
            </w:r>
          </w:p>
          <w:p w:rsidR="000527BE" w:rsidRPr="008734CD" w:rsidRDefault="000527BE" w:rsidP="00905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4CD">
              <w:rPr>
                <w:rFonts w:ascii="Arial" w:hAnsi="Arial" w:cs="Arial"/>
                <w:sz w:val="16"/>
                <w:szCs w:val="16"/>
              </w:rPr>
              <w:t>Words with silent letters</w:t>
            </w:r>
          </w:p>
          <w:p w:rsidR="000527BE" w:rsidRPr="00030C88" w:rsidRDefault="000527BE" w:rsidP="009055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734CD">
              <w:rPr>
                <w:rFonts w:ascii="Arial" w:hAnsi="Arial" w:cs="Arial"/>
                <w:sz w:val="16"/>
                <w:szCs w:val="16"/>
              </w:rPr>
              <w:t>Plurals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527BE" w:rsidRPr="0042646D" w:rsidRDefault="000527BE" w:rsidP="009055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2646D">
              <w:rPr>
                <w:rFonts w:ascii="Arial" w:hAnsi="Arial" w:cs="Arial"/>
                <w:sz w:val="16"/>
                <w:szCs w:val="16"/>
                <w:u w:val="single"/>
              </w:rPr>
              <w:t>Year 2 statutory words</w:t>
            </w:r>
          </w:p>
          <w:p w:rsidR="000527BE" w:rsidRPr="008734CD" w:rsidRDefault="000527BE" w:rsidP="00905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4CD">
              <w:rPr>
                <w:rFonts w:ascii="Arial" w:hAnsi="Arial" w:cs="Arial"/>
                <w:sz w:val="16"/>
                <w:szCs w:val="16"/>
              </w:rPr>
              <w:t>Prefixes –</w:t>
            </w:r>
            <w:r>
              <w:rPr>
                <w:rFonts w:ascii="Arial" w:hAnsi="Arial" w:cs="Arial"/>
                <w:sz w:val="16"/>
                <w:szCs w:val="16"/>
              </w:rPr>
              <w:t>un and dis</w:t>
            </w:r>
          </w:p>
          <w:p w:rsidR="000527BE" w:rsidRDefault="000527BE" w:rsidP="00905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Suffixes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ness</w:t>
            </w:r>
          </w:p>
          <w:p w:rsidR="0017087B" w:rsidRPr="008734CD" w:rsidRDefault="0017087B" w:rsidP="00905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Apostrophes for possession</w:t>
            </w:r>
          </w:p>
          <w:p w:rsidR="000527BE" w:rsidRPr="00030C88" w:rsidRDefault="000527BE" w:rsidP="009055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0527BE" w:rsidRPr="00030C88" w:rsidTr="00840883">
        <w:trPr>
          <w:trHeight w:val="12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Time to Read</w:t>
            </w:r>
          </w:p>
        </w:tc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527BE" w:rsidRDefault="000527BE" w:rsidP="009055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to Read morning carousel will continue next term.  Each group works on an activity listed below and all will be completed during the week.</w:t>
            </w:r>
          </w:p>
          <w:p w:rsidR="000527BE" w:rsidRDefault="000527BE" w:rsidP="009055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3D73">
              <w:rPr>
                <w:rFonts w:ascii="Arial" w:hAnsi="Arial" w:cs="Arial"/>
                <w:b/>
                <w:sz w:val="16"/>
                <w:szCs w:val="16"/>
              </w:rPr>
              <w:t>Guided Reading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a teacher – past SATs papers with a focus on reading comprehension.</w:t>
            </w:r>
          </w:p>
          <w:p w:rsidR="000527BE" w:rsidRDefault="000527BE" w:rsidP="009055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3D73">
              <w:rPr>
                <w:rFonts w:ascii="Arial" w:hAnsi="Arial" w:cs="Arial"/>
                <w:b/>
                <w:sz w:val="16"/>
                <w:szCs w:val="16"/>
              </w:rPr>
              <w:t>Phonics activity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spelling pattern games.</w:t>
            </w:r>
          </w:p>
          <w:p w:rsidR="000527BE" w:rsidRDefault="000527BE" w:rsidP="009055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3D73">
              <w:rPr>
                <w:rFonts w:ascii="Arial" w:hAnsi="Arial" w:cs="Arial"/>
                <w:b/>
                <w:sz w:val="16"/>
                <w:szCs w:val="16"/>
              </w:rPr>
              <w:t>Spelling activity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practising the weekly spellings independently.</w:t>
            </w:r>
          </w:p>
          <w:p w:rsidR="000527BE" w:rsidRDefault="000527BE" w:rsidP="009055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3D73">
              <w:rPr>
                <w:rFonts w:ascii="Arial" w:hAnsi="Arial" w:cs="Arial"/>
                <w:b/>
                <w:sz w:val="16"/>
                <w:szCs w:val="16"/>
              </w:rPr>
              <w:t>Handwriting</w:t>
            </w:r>
            <w:r>
              <w:rPr>
                <w:rFonts w:ascii="Arial" w:hAnsi="Arial" w:cs="Arial"/>
                <w:sz w:val="16"/>
                <w:szCs w:val="16"/>
              </w:rPr>
              <w:t xml:space="preserve"> – independent handwriting practise.</w:t>
            </w:r>
          </w:p>
          <w:p w:rsidR="000527BE" w:rsidRPr="00030C88" w:rsidRDefault="000527BE" w:rsidP="009055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3D73">
              <w:rPr>
                <w:rFonts w:ascii="Arial" w:hAnsi="Arial" w:cs="Arial"/>
                <w:b/>
                <w:sz w:val="16"/>
                <w:szCs w:val="16"/>
              </w:rPr>
              <w:t>Reading comprehension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short comprehension activity to be done independently,</w:t>
            </w:r>
          </w:p>
        </w:tc>
      </w:tr>
      <w:tr w:rsidR="000527BE" w:rsidRPr="00030C88" w:rsidTr="00840883">
        <w:tc>
          <w:tcPr>
            <w:tcW w:w="166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584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527BE" w:rsidRDefault="000527BE" w:rsidP="0090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53BE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030C88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Addition and subtraction (column method)</w:t>
            </w:r>
          </w:p>
          <w:p w:rsidR="000527BE" w:rsidRPr="00030C88" w:rsidRDefault="000527BE" w:rsidP="0090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53BE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030C88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Multiplication and division (arrays and number lines)</w:t>
            </w:r>
          </w:p>
          <w:p w:rsidR="000527BE" w:rsidRPr="00030C88" w:rsidRDefault="000527BE" w:rsidP="0090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53BE">
              <w:rPr>
                <w:rFonts w:ascii="Arial" w:hAnsi="Arial" w:cs="Arial"/>
                <w:b/>
                <w:bCs/>
                <w:sz w:val="16"/>
                <w:szCs w:val="16"/>
              </w:rPr>
              <w:t>Reasoning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word problems with a focus</w:t>
            </w:r>
            <w:r w:rsidR="006171D8">
              <w:rPr>
                <w:rFonts w:ascii="Arial" w:hAnsi="Arial" w:cs="Arial"/>
                <w:bCs/>
                <w:sz w:val="16"/>
                <w:szCs w:val="16"/>
              </w:rPr>
              <w:t xml:space="preserve"> on two and three step problems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527BE" w:rsidRDefault="000527BE" w:rsidP="0090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53BE">
              <w:rPr>
                <w:rFonts w:ascii="Arial" w:hAnsi="Arial" w:cs="Arial"/>
                <w:b/>
                <w:bCs/>
                <w:sz w:val="16"/>
                <w:szCs w:val="16"/>
              </w:rPr>
              <w:t>Money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addition and finding change – real life word problems.</w:t>
            </w:r>
          </w:p>
          <w:p w:rsidR="000527BE" w:rsidRDefault="000527BE" w:rsidP="0090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53BE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telling time to half past, quarter past and quarter to (challenge for 5minute intervals)</w:t>
            </w:r>
          </w:p>
          <w:p w:rsidR="006171D8" w:rsidRPr="00030C88" w:rsidRDefault="006171D8" w:rsidP="0090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171D8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Missing number problems and inverse operations</w:t>
            </w:r>
          </w:p>
        </w:tc>
      </w:tr>
      <w:tr w:rsidR="000527BE" w:rsidRPr="00030C88" w:rsidTr="00840883">
        <w:trPr>
          <w:trHeight w:val="20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5845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27BE" w:rsidRDefault="008E28C5" w:rsidP="00905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Plants</w:t>
            </w:r>
          </w:p>
          <w:p w:rsidR="008E28C5" w:rsidRPr="000000C9" w:rsidRDefault="000000C9" w:rsidP="000000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will learn about plant life cycles, how to take care of plants and plant our own mini garden in the playground to observe plant growth.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27BE" w:rsidRDefault="003A076D" w:rsidP="00905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Human Body</w:t>
            </w:r>
          </w:p>
          <w:p w:rsidR="003A076D" w:rsidRPr="003A076D" w:rsidRDefault="003A076D" w:rsidP="003A07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076D">
              <w:rPr>
                <w:rFonts w:ascii="Arial" w:hAnsi="Arial" w:cs="Arial"/>
                <w:sz w:val="16"/>
                <w:szCs w:val="16"/>
              </w:rPr>
              <w:t>We will learn about the human body and how to stay fit and healthy.</w:t>
            </w:r>
          </w:p>
        </w:tc>
      </w:tr>
      <w:tr w:rsidR="000527BE" w:rsidRPr="00030C88" w:rsidTr="00840883">
        <w:tc>
          <w:tcPr>
            <w:tcW w:w="16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527BE" w:rsidRPr="00030C88" w:rsidRDefault="00113E5D" w:rsidP="00507B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A1A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A1A83">
              <w:rPr>
                <w:rFonts w:ascii="Arial" w:hAnsi="Arial" w:cs="Arial"/>
                <w:color w:val="000000"/>
                <w:sz w:val="16"/>
                <w:szCs w:val="16"/>
              </w:rPr>
              <w:t>The children will use atlases to locate different countries where unusual plants grow.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527BE" w:rsidRPr="00FA1A83" w:rsidRDefault="00FA1A83" w:rsidP="00507B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A83">
              <w:rPr>
                <w:rFonts w:ascii="Arial" w:hAnsi="Arial" w:cs="Arial"/>
                <w:color w:val="000000"/>
                <w:sz w:val="16"/>
                <w:szCs w:val="16"/>
              </w:rPr>
              <w:t>The children will find out about different coastal towns and the features of coastal environments.</w:t>
            </w:r>
          </w:p>
        </w:tc>
      </w:tr>
      <w:tr w:rsidR="000527BE" w:rsidRPr="00030C88" w:rsidTr="00840883">
        <w:tc>
          <w:tcPr>
            <w:tcW w:w="166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527BE" w:rsidRPr="00030C88" w:rsidRDefault="00FA1A83" w:rsidP="009055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Mini topic – Local History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Mobberley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and the local area.</w:t>
            </w:r>
          </w:p>
        </w:tc>
      </w:tr>
      <w:tr w:rsidR="000527BE" w:rsidRPr="00030C88" w:rsidTr="00840883">
        <w:trPr>
          <w:trHeight w:val="51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 xml:space="preserve">Computing </w:t>
            </w:r>
          </w:p>
        </w:tc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527BE" w:rsidRDefault="000527BE" w:rsidP="00905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646D">
              <w:rPr>
                <w:rFonts w:ascii="Arial" w:hAnsi="Arial" w:cs="Arial"/>
                <w:b/>
                <w:sz w:val="16"/>
                <w:szCs w:val="16"/>
              </w:rPr>
              <w:t xml:space="preserve">Switched on computing curriculum </w:t>
            </w:r>
          </w:p>
          <w:p w:rsidR="000527BE" w:rsidRPr="0042646D" w:rsidRDefault="000527BE" w:rsidP="00905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Coding, algorithms, making music, taking and editing photographs and making short stop motion animations.</w:t>
            </w:r>
          </w:p>
        </w:tc>
      </w:tr>
      <w:tr w:rsidR="000527BE" w:rsidRPr="00030C88" w:rsidTr="00840883">
        <w:trPr>
          <w:trHeight w:val="22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584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527BE" w:rsidRPr="00030C88" w:rsidRDefault="00FA1A83" w:rsidP="009055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Buddhism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527BE" w:rsidRPr="00030C88" w:rsidRDefault="00FA1A83" w:rsidP="009055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Buddhism</w:t>
            </w:r>
          </w:p>
        </w:tc>
      </w:tr>
      <w:tr w:rsidR="000527BE" w:rsidRPr="00030C88" w:rsidTr="00840883">
        <w:tc>
          <w:tcPr>
            <w:tcW w:w="166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5845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527BE" w:rsidRPr="009C26E1" w:rsidRDefault="000527BE" w:rsidP="009055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Relationships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527BE" w:rsidRPr="009C26E1" w:rsidRDefault="000527BE" w:rsidP="009055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Changes</w:t>
            </w:r>
          </w:p>
        </w:tc>
      </w:tr>
      <w:tr w:rsidR="000527BE" w:rsidRPr="00030C88" w:rsidTr="00840883">
        <w:trPr>
          <w:trHeight w:val="43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  <w:r w:rsidR="00566ABE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and D&amp;T</w:t>
            </w:r>
          </w:p>
        </w:tc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40883" w:rsidRPr="00840883" w:rsidRDefault="00840883" w:rsidP="00840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1C1C1C"/>
                <w:sz w:val="16"/>
                <w:szCs w:val="16"/>
              </w:rPr>
            </w:pPr>
            <w:r w:rsidRPr="00840883">
              <w:rPr>
                <w:rFonts w:ascii="Arial" w:eastAsiaTheme="minorHAnsi" w:hAnsi="Arial" w:cs="Arial"/>
                <w:color w:val="1C1C1C"/>
                <w:sz w:val="16"/>
                <w:szCs w:val="16"/>
              </w:rPr>
              <w:t>In this unit children will learn about 2 textiles techniques, weaving and wax-resist dyeing, making their own products using the techniques. Children</w:t>
            </w:r>
          </w:p>
          <w:p w:rsidR="000527BE" w:rsidRPr="00030C88" w:rsidRDefault="00840883" w:rsidP="0084088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0883">
              <w:rPr>
                <w:rFonts w:ascii="Arial" w:eastAsiaTheme="minorHAnsi" w:hAnsi="Arial" w:cs="Arial"/>
                <w:color w:val="1C1C1C"/>
                <w:sz w:val="16"/>
                <w:szCs w:val="16"/>
              </w:rPr>
              <w:t>will</w:t>
            </w:r>
            <w:proofErr w:type="gramEnd"/>
            <w:r w:rsidRPr="00840883">
              <w:rPr>
                <w:rFonts w:ascii="Arial" w:eastAsiaTheme="minorHAnsi" w:hAnsi="Arial" w:cs="Arial"/>
                <w:color w:val="1C1C1C"/>
                <w:sz w:val="16"/>
                <w:szCs w:val="16"/>
              </w:rPr>
              <w:t xml:space="preserve"> weave paper and other materials to create under the sea placemats, inspired by craft</w:t>
            </w:r>
            <w:r w:rsidR="00C45C75">
              <w:rPr>
                <w:rFonts w:ascii="Arial" w:eastAsiaTheme="minorHAnsi" w:hAnsi="Arial" w:cs="Arial"/>
                <w:color w:val="1C1C1C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840883">
              <w:rPr>
                <w:rFonts w:ascii="Arial" w:eastAsiaTheme="minorHAnsi" w:hAnsi="Arial" w:cs="Arial"/>
                <w:color w:val="1C1C1C"/>
                <w:sz w:val="16"/>
                <w:szCs w:val="16"/>
              </w:rPr>
              <w:t xml:space="preserve">makers around the world and the textiles artist </w:t>
            </w:r>
            <w:proofErr w:type="spellStart"/>
            <w:r w:rsidRPr="00840883">
              <w:rPr>
                <w:rFonts w:ascii="Arial" w:eastAsiaTheme="minorHAnsi" w:hAnsi="Arial" w:cs="Arial"/>
                <w:color w:val="1C1C1C"/>
                <w:sz w:val="16"/>
                <w:szCs w:val="16"/>
              </w:rPr>
              <w:t>Gunta</w:t>
            </w:r>
            <w:proofErr w:type="spellEnd"/>
            <w:r w:rsidRPr="00840883">
              <w:rPr>
                <w:rFonts w:ascii="Arial" w:eastAsiaTheme="minorHAnsi" w:hAnsi="Arial" w:cs="Arial"/>
                <w:color w:val="1C1C1C"/>
                <w:sz w:val="16"/>
                <w:szCs w:val="16"/>
              </w:rPr>
              <w:t xml:space="preserve"> St ¨</w:t>
            </w:r>
            <w:proofErr w:type="spellStart"/>
            <w:r w:rsidRPr="00840883">
              <w:rPr>
                <w:rFonts w:ascii="Arial" w:eastAsiaTheme="minorHAnsi" w:hAnsi="Arial" w:cs="Arial"/>
                <w:color w:val="1C1C1C"/>
                <w:sz w:val="16"/>
                <w:szCs w:val="16"/>
              </w:rPr>
              <w:t>olzl</w:t>
            </w:r>
            <w:proofErr w:type="spellEnd"/>
            <w:r w:rsidRPr="00840883">
              <w:rPr>
                <w:rFonts w:ascii="Arial" w:eastAsiaTheme="minorHAnsi" w:hAnsi="Arial" w:cs="Arial"/>
                <w:color w:val="1C1C1C"/>
                <w:sz w:val="16"/>
                <w:szCs w:val="16"/>
              </w:rPr>
              <w:t>.</w:t>
            </w:r>
          </w:p>
        </w:tc>
      </w:tr>
      <w:tr w:rsidR="000527BE" w:rsidRPr="00030C88" w:rsidTr="00840883">
        <w:trPr>
          <w:trHeight w:val="25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527BE" w:rsidRPr="00030C88" w:rsidRDefault="000527BE" w:rsidP="000527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children will be learning songs linked to our topic ‘Muck, Mess and Mixtures’.  They will also continue to learn how to play kazoos.  Music is taught by Mrs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Eadie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 a Thursday morning.</w:t>
            </w:r>
          </w:p>
        </w:tc>
      </w:tr>
      <w:tr w:rsidR="000527BE" w:rsidRPr="00030C88" w:rsidTr="00840883">
        <w:tc>
          <w:tcPr>
            <w:tcW w:w="1668" w:type="dxa"/>
            <w:shd w:val="clear" w:color="auto" w:fill="D6E3BC" w:themeFill="accent3" w:themeFillTint="66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14175" w:type="dxa"/>
            <w:gridSpan w:val="3"/>
            <w:shd w:val="clear" w:color="auto" w:fill="D6E3BC" w:themeFill="accent3" w:themeFillTint="66"/>
          </w:tcPr>
          <w:p w:rsidR="000527BE" w:rsidRDefault="00840883" w:rsidP="00905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Progressive Sports Tuesday afternoon supported by Mrs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Bentzien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527BE" w:rsidRPr="00030C88" w:rsidRDefault="000527BE" w:rsidP="008408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Games will be taught on a Thursday morning by Mrs Thomas-Wade.</w:t>
            </w:r>
          </w:p>
        </w:tc>
      </w:tr>
    </w:tbl>
    <w:p w:rsidR="00265721" w:rsidRDefault="00265721"/>
    <w:sectPr w:rsidR="00265721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F16"/>
    <w:multiLevelType w:val="hybridMultilevel"/>
    <w:tmpl w:val="89BC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BE"/>
    <w:rsid w:val="000000C9"/>
    <w:rsid w:val="000527BE"/>
    <w:rsid w:val="00113E5D"/>
    <w:rsid w:val="0017087B"/>
    <w:rsid w:val="0023559E"/>
    <w:rsid w:val="00265721"/>
    <w:rsid w:val="003A076D"/>
    <w:rsid w:val="004B13B7"/>
    <w:rsid w:val="004D4067"/>
    <w:rsid w:val="00507B18"/>
    <w:rsid w:val="00566ABE"/>
    <w:rsid w:val="005A57CB"/>
    <w:rsid w:val="006171D8"/>
    <w:rsid w:val="00840883"/>
    <w:rsid w:val="00865FAD"/>
    <w:rsid w:val="008E28C5"/>
    <w:rsid w:val="00AD1167"/>
    <w:rsid w:val="00B465AD"/>
    <w:rsid w:val="00C45C75"/>
    <w:rsid w:val="00CA3C8A"/>
    <w:rsid w:val="00FA1A83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clightfoot</dc:creator>
  <cp:lastModifiedBy>clightfoot</cp:lastModifiedBy>
  <cp:revision>9</cp:revision>
  <dcterms:created xsi:type="dcterms:W3CDTF">2018-03-29T10:06:00Z</dcterms:created>
  <dcterms:modified xsi:type="dcterms:W3CDTF">2019-04-04T09:43:00Z</dcterms:modified>
</cp:coreProperties>
</file>