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1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317"/>
      </w:tblGrid>
      <w:tr w:rsidR="009A29AE" w:rsidRPr="009C26E1" w14:paraId="754B51E5" w14:textId="77777777" w:rsidTr="00CE359B">
        <w:trPr>
          <w:trHeight w:val="274"/>
        </w:trPr>
        <w:tc>
          <w:tcPr>
            <w:tcW w:w="1526" w:type="dxa"/>
            <w:tcBorders>
              <w:bottom w:val="single" w:sz="4" w:space="0" w:color="auto"/>
            </w:tcBorders>
            <w:vAlign w:val="center"/>
          </w:tcPr>
          <w:p w14:paraId="282C2C8A" w14:textId="4CED9132" w:rsidR="009A29AE" w:rsidRPr="009C26E1" w:rsidRDefault="009A29AE" w:rsidP="003461E5">
            <w:pPr>
              <w:spacing w:after="0"/>
              <w:jc w:val="center"/>
              <w:rPr>
                <w:rFonts w:ascii="Arial" w:hAnsi="Arial" w:cs="Arial"/>
                <w:b/>
                <w:i/>
                <w:sz w:val="16"/>
                <w:szCs w:val="16"/>
              </w:rPr>
            </w:pPr>
            <w:r>
              <w:rPr>
                <w:rFonts w:ascii="Arial" w:hAnsi="Arial" w:cs="Arial"/>
                <w:b/>
                <w:i/>
                <w:sz w:val="20"/>
                <w:szCs w:val="16"/>
              </w:rPr>
              <w:t>YEAR 3</w:t>
            </w:r>
            <w:bookmarkStart w:id="0" w:name="_GoBack"/>
            <w:bookmarkEnd w:id="0"/>
          </w:p>
        </w:tc>
        <w:tc>
          <w:tcPr>
            <w:tcW w:w="14317" w:type="dxa"/>
            <w:tcBorders>
              <w:bottom w:val="single" w:sz="4" w:space="0" w:color="auto"/>
            </w:tcBorders>
            <w:shd w:val="clear" w:color="auto" w:fill="auto"/>
            <w:vAlign w:val="center"/>
          </w:tcPr>
          <w:p w14:paraId="688C9C0B" w14:textId="316EDDC3" w:rsidR="009A29AE" w:rsidRPr="009C26E1" w:rsidRDefault="009A29AE" w:rsidP="009A29AE">
            <w:pPr>
              <w:spacing w:after="0" w:line="240" w:lineRule="auto"/>
              <w:jc w:val="center"/>
              <w:rPr>
                <w:rFonts w:ascii="Arial" w:hAnsi="Arial" w:cs="Arial"/>
                <w:b/>
                <w:i/>
                <w:sz w:val="20"/>
                <w:szCs w:val="16"/>
                <w:u w:val="single"/>
              </w:rPr>
            </w:pPr>
            <w:r>
              <w:rPr>
                <w:rFonts w:ascii="Arial" w:hAnsi="Arial" w:cs="Arial"/>
                <w:b/>
                <w:i/>
                <w:sz w:val="20"/>
                <w:szCs w:val="16"/>
                <w:u w:val="single"/>
              </w:rPr>
              <w:t>Autumn 1</w:t>
            </w:r>
          </w:p>
        </w:tc>
      </w:tr>
      <w:tr w:rsidR="009A29AE" w:rsidRPr="00030C88" w14:paraId="4C652D59" w14:textId="77777777" w:rsidTr="00AE25E3">
        <w:trPr>
          <w:trHeight w:val="410"/>
        </w:trPr>
        <w:tc>
          <w:tcPr>
            <w:tcW w:w="1526" w:type="dxa"/>
            <w:tcBorders>
              <w:bottom w:val="single" w:sz="4" w:space="0" w:color="auto"/>
            </w:tcBorders>
            <w:shd w:val="clear" w:color="auto" w:fill="FDE9D9" w:themeFill="accent6" w:themeFillTint="33"/>
            <w:vAlign w:val="center"/>
          </w:tcPr>
          <w:p w14:paraId="6591C0B7" w14:textId="469F52C7" w:rsidR="009A29AE" w:rsidRPr="009C26E1" w:rsidRDefault="009A29AE" w:rsidP="003461E5">
            <w:pPr>
              <w:spacing w:after="0"/>
              <w:jc w:val="center"/>
              <w:rPr>
                <w:rFonts w:ascii="Arial" w:hAnsi="Arial" w:cs="Arial"/>
                <w:b/>
                <w:i/>
                <w:sz w:val="18"/>
                <w:szCs w:val="16"/>
              </w:rPr>
            </w:pPr>
            <w:r>
              <w:rPr>
                <w:rFonts w:ascii="Arial" w:hAnsi="Arial" w:cs="Arial"/>
                <w:b/>
                <w:i/>
                <w:sz w:val="18"/>
                <w:szCs w:val="16"/>
              </w:rPr>
              <w:t>Humanities</w:t>
            </w:r>
          </w:p>
        </w:tc>
        <w:tc>
          <w:tcPr>
            <w:tcW w:w="14317" w:type="dxa"/>
            <w:tcBorders>
              <w:bottom w:val="single" w:sz="4" w:space="0" w:color="auto"/>
            </w:tcBorders>
            <w:shd w:val="clear" w:color="auto" w:fill="FFFFFF" w:themeFill="background1"/>
          </w:tcPr>
          <w:p w14:paraId="2BF6DD77" w14:textId="77777777" w:rsidR="009A29AE" w:rsidRDefault="009A29AE" w:rsidP="00D21BFC">
            <w:pPr>
              <w:spacing w:after="0" w:line="240" w:lineRule="auto"/>
              <w:jc w:val="center"/>
              <w:rPr>
                <w:rFonts w:asciiTheme="minorHAnsi" w:hAnsiTheme="minorHAnsi" w:cs="Arial"/>
                <w:b/>
                <w:bCs/>
                <w:sz w:val="18"/>
                <w:szCs w:val="16"/>
                <w:u w:val="single"/>
              </w:rPr>
            </w:pPr>
            <w:r>
              <w:rPr>
                <w:rFonts w:asciiTheme="minorHAnsi" w:hAnsiTheme="minorHAnsi" w:cs="Arial"/>
                <w:b/>
                <w:bCs/>
                <w:sz w:val="18"/>
                <w:szCs w:val="16"/>
                <w:u w:val="single"/>
              </w:rPr>
              <w:t>Geography</w:t>
            </w:r>
          </w:p>
          <w:p w14:paraId="389AE6D6" w14:textId="77777777" w:rsidR="009A29AE" w:rsidRDefault="009A29AE" w:rsidP="00D21BFC">
            <w:pPr>
              <w:spacing w:after="0" w:line="240" w:lineRule="auto"/>
              <w:jc w:val="center"/>
              <w:rPr>
                <w:rFonts w:asciiTheme="minorHAnsi" w:hAnsiTheme="minorHAnsi" w:cs="Arial"/>
                <w:b/>
                <w:bCs/>
                <w:sz w:val="18"/>
                <w:szCs w:val="16"/>
                <w:u w:val="single"/>
              </w:rPr>
            </w:pPr>
            <w:r>
              <w:rPr>
                <w:rFonts w:asciiTheme="minorHAnsi" w:hAnsiTheme="minorHAnsi" w:cs="Arial"/>
                <w:b/>
                <w:bCs/>
                <w:sz w:val="18"/>
                <w:szCs w:val="16"/>
                <w:u w:val="single"/>
              </w:rPr>
              <w:t>Why Would People Live Near an Active Volcano?</w:t>
            </w:r>
          </w:p>
          <w:p w14:paraId="7B1E16FF" w14:textId="299679F5" w:rsidR="009A29AE" w:rsidRPr="00C940CB" w:rsidRDefault="009A29AE" w:rsidP="00D21BFC">
            <w:pPr>
              <w:spacing w:after="0" w:line="240" w:lineRule="auto"/>
              <w:jc w:val="center"/>
              <w:rPr>
                <w:rFonts w:ascii="Arial" w:hAnsi="Arial" w:cs="Arial"/>
                <w:b/>
                <w:sz w:val="16"/>
                <w:szCs w:val="16"/>
                <w:u w:val="single"/>
              </w:rPr>
            </w:pPr>
            <w:r>
              <w:rPr>
                <w:rFonts w:asciiTheme="minorHAnsi" w:hAnsiTheme="minorHAnsi" w:cstheme="minorHAnsi"/>
                <w:sz w:val="18"/>
                <w:szCs w:val="18"/>
                <w:shd w:val="clear" w:color="auto" w:fill="FFFFFF"/>
              </w:rPr>
              <w:t xml:space="preserve">This unit will teach the children about layers of the Earth, the structure of a volcano and how volcanoes erupt. We will learn about how Earthquakes are measured and also the formation of volcanoes; we will explore tectonic plates and the reasons for earthquakes. We will also study </w:t>
            </w:r>
            <w:r>
              <w:t xml:space="preserve">the </w:t>
            </w:r>
            <w:r w:rsidRPr="00A248E4">
              <w:rPr>
                <w:sz w:val="18"/>
              </w:rPr>
              <w:t>Montserrat</w:t>
            </w:r>
            <w:r>
              <w:rPr>
                <w:sz w:val="18"/>
              </w:rPr>
              <w:t xml:space="preserve"> eruption and the five deadly features of a volcano eruption.</w:t>
            </w:r>
          </w:p>
        </w:tc>
      </w:tr>
      <w:tr w:rsidR="009A29AE" w:rsidRPr="00030C88" w14:paraId="7C9D9CDB" w14:textId="77777777" w:rsidTr="005C4138">
        <w:trPr>
          <w:trHeight w:val="1493"/>
        </w:trPr>
        <w:tc>
          <w:tcPr>
            <w:tcW w:w="1526" w:type="dxa"/>
            <w:tcBorders>
              <w:bottom w:val="single" w:sz="4" w:space="0" w:color="auto"/>
            </w:tcBorders>
            <w:shd w:val="clear" w:color="auto" w:fill="DAEEF3" w:themeFill="accent5" w:themeFillTint="33"/>
            <w:vAlign w:val="center"/>
          </w:tcPr>
          <w:p w14:paraId="60897AC8" w14:textId="77777777" w:rsidR="009A29AE" w:rsidRPr="009C26E1" w:rsidRDefault="009A29AE" w:rsidP="003461E5">
            <w:pPr>
              <w:spacing w:after="0"/>
              <w:jc w:val="center"/>
              <w:rPr>
                <w:rFonts w:ascii="Arial" w:hAnsi="Arial" w:cs="Arial"/>
                <w:b/>
                <w:i/>
                <w:sz w:val="18"/>
                <w:szCs w:val="16"/>
              </w:rPr>
            </w:pPr>
            <w:r w:rsidRPr="009C26E1">
              <w:rPr>
                <w:rFonts w:ascii="Arial" w:hAnsi="Arial" w:cs="Arial"/>
                <w:b/>
                <w:i/>
                <w:sz w:val="18"/>
                <w:szCs w:val="16"/>
              </w:rPr>
              <w:t>English</w:t>
            </w:r>
          </w:p>
        </w:tc>
        <w:tc>
          <w:tcPr>
            <w:tcW w:w="14317" w:type="dxa"/>
            <w:tcBorders>
              <w:bottom w:val="single" w:sz="4" w:space="0" w:color="auto"/>
            </w:tcBorders>
            <w:shd w:val="clear" w:color="auto" w:fill="DAEEF3" w:themeFill="accent5" w:themeFillTint="33"/>
          </w:tcPr>
          <w:p w14:paraId="4C1EB891" w14:textId="77777777" w:rsidR="009A29AE" w:rsidRDefault="009A29AE" w:rsidP="00A248E4">
            <w:pPr>
              <w:spacing w:after="0" w:line="240" w:lineRule="auto"/>
              <w:jc w:val="center"/>
              <w:rPr>
                <w:rFonts w:ascii="Arial" w:hAnsi="Arial" w:cs="Arial"/>
                <w:b/>
                <w:sz w:val="16"/>
                <w:szCs w:val="16"/>
                <w:u w:val="single"/>
              </w:rPr>
            </w:pPr>
            <w:r>
              <w:rPr>
                <w:rFonts w:ascii="Arial" w:hAnsi="Arial" w:cs="Arial"/>
                <w:b/>
                <w:sz w:val="16"/>
                <w:szCs w:val="16"/>
                <w:u w:val="single"/>
              </w:rPr>
              <w:t>The Snow Dragon</w:t>
            </w:r>
          </w:p>
          <w:p w14:paraId="519B823E" w14:textId="77777777" w:rsidR="009A29AE" w:rsidRDefault="009A29AE" w:rsidP="00A248E4">
            <w:pPr>
              <w:spacing w:after="0" w:line="240" w:lineRule="auto"/>
              <w:jc w:val="center"/>
              <w:rPr>
                <w:rFonts w:ascii="Arial" w:hAnsi="Arial" w:cs="Arial"/>
                <w:b/>
                <w:sz w:val="16"/>
                <w:szCs w:val="16"/>
                <w:u w:val="single"/>
              </w:rPr>
            </w:pPr>
            <w:r>
              <w:rPr>
                <w:rFonts w:ascii="Arial" w:hAnsi="Arial" w:cs="Arial"/>
                <w:b/>
                <w:sz w:val="16"/>
                <w:szCs w:val="16"/>
                <w:u w:val="single"/>
              </w:rPr>
              <w:t>How to Train Your Dragon (</w:t>
            </w:r>
            <w:proofErr w:type="gramStart"/>
            <w:r>
              <w:rPr>
                <w:rFonts w:ascii="Arial" w:hAnsi="Arial" w:cs="Arial"/>
                <w:b/>
                <w:sz w:val="16"/>
                <w:szCs w:val="16"/>
                <w:u w:val="single"/>
              </w:rPr>
              <w:t>Extracts)</w:t>
            </w:r>
            <w:proofErr w:type="gramEnd"/>
          </w:p>
          <w:p w14:paraId="55E0701F" w14:textId="77777777" w:rsidR="009A29AE" w:rsidRDefault="009A29AE" w:rsidP="00A248E4">
            <w:pPr>
              <w:spacing w:after="0" w:line="240" w:lineRule="auto"/>
              <w:jc w:val="center"/>
              <w:rPr>
                <w:rFonts w:ascii="Arial" w:hAnsi="Arial" w:cs="Arial"/>
                <w:b/>
                <w:sz w:val="16"/>
                <w:szCs w:val="16"/>
                <w:u w:val="single"/>
              </w:rPr>
            </w:pPr>
            <w:r>
              <w:rPr>
                <w:rFonts w:ascii="Arial" w:hAnsi="Arial" w:cs="Arial"/>
                <w:b/>
                <w:sz w:val="16"/>
                <w:szCs w:val="16"/>
                <w:u w:val="single"/>
              </w:rPr>
              <w:t>Harry Potter (Extracts)</w:t>
            </w:r>
          </w:p>
          <w:p w14:paraId="1E3A28CF" w14:textId="77777777" w:rsidR="009A29AE" w:rsidRDefault="009A29AE" w:rsidP="00A248E4">
            <w:pPr>
              <w:spacing w:after="0" w:line="240" w:lineRule="auto"/>
              <w:jc w:val="center"/>
              <w:rPr>
                <w:rFonts w:ascii="Arial" w:hAnsi="Arial" w:cs="Arial"/>
                <w:b/>
                <w:sz w:val="16"/>
                <w:szCs w:val="16"/>
                <w:u w:val="single"/>
              </w:rPr>
            </w:pPr>
            <w:r>
              <w:rPr>
                <w:rFonts w:ascii="Arial" w:hAnsi="Arial" w:cs="Arial"/>
                <w:b/>
                <w:sz w:val="16"/>
                <w:szCs w:val="16"/>
                <w:u w:val="single"/>
              </w:rPr>
              <w:t>Tell Me a Dragon (Poetry)</w:t>
            </w:r>
          </w:p>
          <w:p w14:paraId="383C54FB" w14:textId="77777777" w:rsidR="009A29AE" w:rsidRDefault="009A29AE" w:rsidP="00A248E4">
            <w:pPr>
              <w:spacing w:after="0" w:line="240" w:lineRule="auto"/>
              <w:jc w:val="center"/>
              <w:rPr>
                <w:rFonts w:ascii="Arial" w:hAnsi="Arial" w:cs="Arial"/>
                <w:b/>
                <w:sz w:val="16"/>
                <w:szCs w:val="16"/>
                <w:u w:val="single"/>
              </w:rPr>
            </w:pPr>
          </w:p>
          <w:p w14:paraId="7D94FB78" w14:textId="77777777" w:rsidR="009A29AE" w:rsidRDefault="009A29AE" w:rsidP="00A248E4">
            <w:pPr>
              <w:spacing w:after="0" w:line="240" w:lineRule="auto"/>
              <w:jc w:val="center"/>
              <w:rPr>
                <w:rFonts w:ascii="Arial" w:hAnsi="Arial" w:cs="Arial"/>
                <w:b/>
                <w:sz w:val="16"/>
                <w:szCs w:val="16"/>
                <w:u w:val="single"/>
              </w:rPr>
            </w:pPr>
            <w:r>
              <w:rPr>
                <w:rFonts w:ascii="Arial" w:hAnsi="Arial" w:cs="Arial"/>
                <w:b/>
                <w:sz w:val="16"/>
                <w:szCs w:val="16"/>
                <w:u w:val="single"/>
              </w:rPr>
              <w:t xml:space="preserve">WRITE TO ENTERTAIN </w:t>
            </w:r>
          </w:p>
          <w:p w14:paraId="57802613" w14:textId="77777777" w:rsidR="009A29AE" w:rsidRDefault="009A29AE" w:rsidP="00A248E4">
            <w:pPr>
              <w:spacing w:after="0" w:line="240" w:lineRule="auto"/>
              <w:rPr>
                <w:rFonts w:ascii="Arial" w:hAnsi="Arial" w:cs="Arial"/>
                <w:sz w:val="16"/>
                <w:szCs w:val="16"/>
              </w:rPr>
            </w:pPr>
            <w:r>
              <w:rPr>
                <w:rFonts w:ascii="Arial" w:hAnsi="Arial" w:cs="Arial"/>
                <w:b/>
                <w:sz w:val="16"/>
                <w:szCs w:val="16"/>
              </w:rPr>
              <w:t xml:space="preserve">Poetry – </w:t>
            </w:r>
            <w:r>
              <w:rPr>
                <w:rFonts w:ascii="Arial" w:hAnsi="Arial" w:cs="Arial"/>
                <w:sz w:val="16"/>
                <w:szCs w:val="16"/>
              </w:rPr>
              <w:t>The children will use Tell Me a Dragon to create their own poetry using descriptive language.</w:t>
            </w:r>
          </w:p>
          <w:p w14:paraId="6A418DED" w14:textId="77777777" w:rsidR="009A29AE" w:rsidRPr="00A248E4" w:rsidRDefault="009A29AE" w:rsidP="00A248E4">
            <w:pPr>
              <w:spacing w:after="0" w:line="240" w:lineRule="auto"/>
              <w:rPr>
                <w:rFonts w:ascii="Arial" w:hAnsi="Arial" w:cs="Arial"/>
                <w:sz w:val="16"/>
                <w:szCs w:val="16"/>
              </w:rPr>
            </w:pPr>
          </w:p>
          <w:p w14:paraId="6FEEB3EE" w14:textId="77777777" w:rsidR="009A29AE" w:rsidRDefault="009A29AE" w:rsidP="00A248E4">
            <w:pPr>
              <w:spacing w:after="0" w:line="240" w:lineRule="auto"/>
              <w:jc w:val="center"/>
              <w:rPr>
                <w:rFonts w:ascii="Arial" w:hAnsi="Arial" w:cs="Arial"/>
                <w:b/>
                <w:sz w:val="16"/>
                <w:szCs w:val="16"/>
                <w:u w:val="single"/>
              </w:rPr>
            </w:pPr>
            <w:r w:rsidRPr="009C26E1">
              <w:rPr>
                <w:rFonts w:ascii="Arial" w:hAnsi="Arial" w:cs="Arial"/>
                <w:b/>
                <w:sz w:val="16"/>
                <w:szCs w:val="16"/>
                <w:u w:val="single"/>
              </w:rPr>
              <w:t xml:space="preserve">WRITE TO </w:t>
            </w:r>
            <w:r>
              <w:rPr>
                <w:rFonts w:ascii="Arial" w:hAnsi="Arial" w:cs="Arial"/>
                <w:b/>
                <w:sz w:val="16"/>
                <w:szCs w:val="16"/>
                <w:u w:val="single"/>
              </w:rPr>
              <w:t>INFORM</w:t>
            </w:r>
          </w:p>
          <w:p w14:paraId="3379B4D0" w14:textId="77777777" w:rsidR="009A29AE" w:rsidRDefault="009A29AE" w:rsidP="00A248E4">
            <w:pPr>
              <w:spacing w:after="0" w:line="240" w:lineRule="auto"/>
              <w:rPr>
                <w:rFonts w:ascii="Arial" w:hAnsi="Arial" w:cs="Arial"/>
                <w:sz w:val="16"/>
                <w:szCs w:val="16"/>
              </w:rPr>
            </w:pPr>
            <w:r>
              <w:rPr>
                <w:rFonts w:ascii="Arial" w:hAnsi="Arial" w:cs="Arial"/>
                <w:b/>
                <w:sz w:val="16"/>
                <w:szCs w:val="16"/>
              </w:rPr>
              <w:t xml:space="preserve">Non Chronological Reports- </w:t>
            </w:r>
            <w:r>
              <w:rPr>
                <w:rFonts w:ascii="Arial" w:hAnsi="Arial" w:cs="Arial"/>
                <w:sz w:val="16"/>
                <w:szCs w:val="16"/>
              </w:rPr>
              <w:t xml:space="preserve">The children will write Non-Chronological reports about dragons using factual and formal language. </w:t>
            </w:r>
          </w:p>
          <w:p w14:paraId="5F1A5312" w14:textId="77777777" w:rsidR="009A29AE" w:rsidRDefault="009A29AE" w:rsidP="00A248E4">
            <w:pPr>
              <w:spacing w:after="0" w:line="240" w:lineRule="auto"/>
              <w:rPr>
                <w:rFonts w:ascii="Arial" w:hAnsi="Arial" w:cs="Arial"/>
                <w:sz w:val="16"/>
                <w:szCs w:val="16"/>
              </w:rPr>
            </w:pPr>
          </w:p>
          <w:p w14:paraId="0FF1CCA2" w14:textId="77777777" w:rsidR="009A29AE" w:rsidRDefault="009A29AE" w:rsidP="00A248E4">
            <w:pPr>
              <w:spacing w:after="0" w:line="240" w:lineRule="auto"/>
              <w:rPr>
                <w:rFonts w:ascii="Arial" w:hAnsi="Arial" w:cs="Arial"/>
                <w:sz w:val="16"/>
                <w:szCs w:val="16"/>
              </w:rPr>
            </w:pPr>
            <w:r>
              <w:rPr>
                <w:rFonts w:ascii="Arial" w:hAnsi="Arial" w:cs="Arial"/>
                <w:b/>
                <w:sz w:val="16"/>
                <w:szCs w:val="16"/>
              </w:rPr>
              <w:t xml:space="preserve">Newspaper Article – </w:t>
            </w:r>
            <w:r>
              <w:rPr>
                <w:rFonts w:ascii="Arial" w:hAnsi="Arial" w:cs="Arial"/>
                <w:sz w:val="16"/>
                <w:szCs w:val="16"/>
              </w:rPr>
              <w:t>We will be writing a newspaper article based on the books we have been reading in class.</w:t>
            </w:r>
          </w:p>
          <w:p w14:paraId="4A441654" w14:textId="77777777" w:rsidR="009A29AE" w:rsidRDefault="009A29AE" w:rsidP="00A248E4">
            <w:pPr>
              <w:spacing w:after="0" w:line="240" w:lineRule="auto"/>
              <w:rPr>
                <w:rFonts w:ascii="Arial" w:hAnsi="Arial" w:cs="Arial"/>
                <w:sz w:val="16"/>
                <w:szCs w:val="16"/>
              </w:rPr>
            </w:pPr>
          </w:p>
          <w:p w14:paraId="31196630" w14:textId="77777777" w:rsidR="009A29AE" w:rsidRDefault="009A29AE" w:rsidP="00A248E4">
            <w:pPr>
              <w:spacing w:after="0" w:line="240" w:lineRule="auto"/>
              <w:rPr>
                <w:rFonts w:ascii="Arial" w:hAnsi="Arial" w:cs="Arial"/>
                <w:sz w:val="16"/>
                <w:szCs w:val="16"/>
              </w:rPr>
            </w:pPr>
            <w:r w:rsidRPr="0023559E">
              <w:rPr>
                <w:rFonts w:ascii="Arial" w:hAnsi="Arial" w:cs="Arial"/>
                <w:b/>
                <w:sz w:val="16"/>
                <w:szCs w:val="16"/>
              </w:rPr>
              <w:t>Drama</w:t>
            </w:r>
            <w:r>
              <w:rPr>
                <w:rFonts w:ascii="Arial" w:hAnsi="Arial" w:cs="Arial"/>
                <w:b/>
                <w:sz w:val="16"/>
                <w:szCs w:val="16"/>
              </w:rPr>
              <w:t xml:space="preserve"> </w:t>
            </w:r>
            <w:r>
              <w:rPr>
                <w:rFonts w:ascii="Arial" w:hAnsi="Arial" w:cs="Arial"/>
                <w:sz w:val="16"/>
                <w:szCs w:val="16"/>
              </w:rPr>
              <w:t>– hot seating, freeze frames, living museums.</w:t>
            </w:r>
          </w:p>
          <w:p w14:paraId="0E054E68" w14:textId="77777777" w:rsidR="009A29AE" w:rsidRPr="00B037F9" w:rsidRDefault="009A29AE" w:rsidP="00AF6C8F">
            <w:pPr>
              <w:spacing w:after="0" w:line="240" w:lineRule="auto"/>
              <w:rPr>
                <w:rFonts w:ascii="Arial" w:hAnsi="Arial" w:cs="Arial"/>
                <w:b/>
                <w:sz w:val="16"/>
                <w:szCs w:val="16"/>
              </w:rPr>
            </w:pPr>
          </w:p>
        </w:tc>
      </w:tr>
      <w:tr w:rsidR="009A29AE" w:rsidRPr="00030C88" w14:paraId="22403E83" w14:textId="77777777" w:rsidTr="00651FE2">
        <w:trPr>
          <w:trHeight w:val="121"/>
        </w:trPr>
        <w:tc>
          <w:tcPr>
            <w:tcW w:w="1526" w:type="dxa"/>
            <w:tcBorders>
              <w:bottom w:val="single" w:sz="4" w:space="0" w:color="auto"/>
            </w:tcBorders>
            <w:shd w:val="clear" w:color="auto" w:fill="DAEEF3" w:themeFill="accent5" w:themeFillTint="33"/>
            <w:vAlign w:val="center"/>
          </w:tcPr>
          <w:p w14:paraId="45977CC9" w14:textId="77777777" w:rsidR="009A29AE" w:rsidRPr="009C26E1" w:rsidRDefault="009A29AE" w:rsidP="003461E5">
            <w:pPr>
              <w:spacing w:after="0"/>
              <w:jc w:val="center"/>
              <w:rPr>
                <w:rFonts w:ascii="Arial" w:hAnsi="Arial" w:cs="Arial"/>
                <w:b/>
                <w:i/>
                <w:sz w:val="18"/>
                <w:szCs w:val="16"/>
              </w:rPr>
            </w:pPr>
            <w:r w:rsidRPr="009C26E1">
              <w:rPr>
                <w:rFonts w:ascii="Arial" w:hAnsi="Arial" w:cs="Arial"/>
                <w:b/>
                <w:i/>
                <w:sz w:val="18"/>
                <w:szCs w:val="16"/>
              </w:rPr>
              <w:t>Grammar and punctuation</w:t>
            </w:r>
          </w:p>
        </w:tc>
        <w:tc>
          <w:tcPr>
            <w:tcW w:w="14317" w:type="dxa"/>
            <w:tcBorders>
              <w:bottom w:val="single" w:sz="4" w:space="0" w:color="auto"/>
            </w:tcBorders>
            <w:shd w:val="clear" w:color="auto" w:fill="DAEEF3" w:themeFill="accent5" w:themeFillTint="33"/>
          </w:tcPr>
          <w:p w14:paraId="48417699" w14:textId="77777777" w:rsidR="009A29AE" w:rsidRDefault="009A29AE" w:rsidP="003461E5">
            <w:pPr>
              <w:pStyle w:val="ListParagraph"/>
              <w:numPr>
                <w:ilvl w:val="0"/>
                <w:numId w:val="3"/>
              </w:numPr>
              <w:spacing w:after="0" w:line="240" w:lineRule="auto"/>
              <w:ind w:left="176" w:hanging="142"/>
              <w:rPr>
                <w:rFonts w:ascii="Arial" w:hAnsi="Arial" w:cs="Arial"/>
                <w:sz w:val="16"/>
                <w:szCs w:val="16"/>
              </w:rPr>
            </w:pPr>
            <w:r>
              <w:rPr>
                <w:rFonts w:ascii="Arial" w:hAnsi="Arial" w:cs="Arial"/>
                <w:sz w:val="16"/>
                <w:szCs w:val="16"/>
              </w:rPr>
              <w:t>Complex and Compound sentences</w:t>
            </w:r>
          </w:p>
          <w:p w14:paraId="126FAE0A" w14:textId="77777777" w:rsidR="009A29AE" w:rsidRPr="00143DDD" w:rsidRDefault="009A29AE" w:rsidP="003461E5">
            <w:pPr>
              <w:pStyle w:val="ListParagraph"/>
              <w:numPr>
                <w:ilvl w:val="0"/>
                <w:numId w:val="3"/>
              </w:numPr>
              <w:spacing w:after="0" w:line="240" w:lineRule="auto"/>
              <w:ind w:left="176" w:hanging="142"/>
              <w:rPr>
                <w:rFonts w:ascii="Arial" w:hAnsi="Arial" w:cs="Arial"/>
                <w:sz w:val="16"/>
                <w:szCs w:val="16"/>
              </w:rPr>
            </w:pPr>
            <w:r w:rsidRPr="00143DDD">
              <w:rPr>
                <w:rFonts w:ascii="Arial" w:hAnsi="Arial" w:cs="Arial"/>
                <w:sz w:val="16"/>
                <w:szCs w:val="16"/>
              </w:rPr>
              <w:t>Conjunctions</w:t>
            </w:r>
          </w:p>
          <w:p w14:paraId="61748308" w14:textId="77777777" w:rsidR="009A29AE" w:rsidRPr="00143DDD" w:rsidRDefault="009A29AE" w:rsidP="003461E5">
            <w:pPr>
              <w:pStyle w:val="ListParagraph"/>
              <w:numPr>
                <w:ilvl w:val="0"/>
                <w:numId w:val="3"/>
              </w:numPr>
              <w:spacing w:after="0" w:line="240" w:lineRule="auto"/>
              <w:ind w:left="176" w:hanging="142"/>
              <w:rPr>
                <w:rFonts w:ascii="Arial" w:hAnsi="Arial" w:cs="Arial"/>
                <w:sz w:val="16"/>
                <w:szCs w:val="16"/>
              </w:rPr>
            </w:pPr>
            <w:r w:rsidRPr="00143DDD">
              <w:rPr>
                <w:rFonts w:ascii="Arial" w:hAnsi="Arial" w:cs="Arial"/>
                <w:sz w:val="16"/>
                <w:szCs w:val="16"/>
              </w:rPr>
              <w:t>Main Clause / Dependent Clauses</w:t>
            </w:r>
          </w:p>
          <w:p w14:paraId="4DD3BC19" w14:textId="77777777" w:rsidR="009A29AE" w:rsidRPr="00143DDD" w:rsidRDefault="009A29AE" w:rsidP="003461E5">
            <w:pPr>
              <w:pStyle w:val="ListParagraph"/>
              <w:numPr>
                <w:ilvl w:val="0"/>
                <w:numId w:val="3"/>
              </w:numPr>
              <w:spacing w:after="0" w:line="240" w:lineRule="auto"/>
              <w:ind w:left="176" w:hanging="142"/>
              <w:rPr>
                <w:rFonts w:ascii="Arial" w:hAnsi="Arial" w:cs="Arial"/>
                <w:sz w:val="16"/>
                <w:szCs w:val="16"/>
              </w:rPr>
            </w:pPr>
            <w:r w:rsidRPr="00143DDD">
              <w:rPr>
                <w:rFonts w:ascii="Arial" w:hAnsi="Arial" w:cs="Arial"/>
                <w:sz w:val="16"/>
                <w:szCs w:val="16"/>
              </w:rPr>
              <w:t>Pronouns</w:t>
            </w:r>
          </w:p>
          <w:p w14:paraId="21E67C6E" w14:textId="4EE3DE07" w:rsidR="009A29AE" w:rsidRPr="00AF6C8F" w:rsidRDefault="009A29AE" w:rsidP="00AF6C8F">
            <w:pPr>
              <w:pStyle w:val="ListParagraph"/>
              <w:spacing w:after="0" w:line="240" w:lineRule="auto"/>
              <w:rPr>
                <w:rFonts w:ascii="Arial" w:hAnsi="Arial" w:cs="Arial"/>
                <w:sz w:val="16"/>
                <w:szCs w:val="16"/>
              </w:rPr>
            </w:pPr>
            <w:r w:rsidRPr="00143DDD">
              <w:rPr>
                <w:rFonts w:ascii="Arial" w:hAnsi="Arial" w:cs="Arial"/>
                <w:sz w:val="16"/>
                <w:szCs w:val="16"/>
              </w:rPr>
              <w:t>Inverted Commas for Direct Speech.</w:t>
            </w:r>
          </w:p>
        </w:tc>
      </w:tr>
      <w:tr w:rsidR="009A29AE" w:rsidRPr="00030C88" w14:paraId="0BE69C85" w14:textId="77777777" w:rsidTr="008F0B2F">
        <w:trPr>
          <w:trHeight w:val="121"/>
        </w:trPr>
        <w:tc>
          <w:tcPr>
            <w:tcW w:w="1526" w:type="dxa"/>
            <w:tcBorders>
              <w:bottom w:val="single" w:sz="4" w:space="0" w:color="auto"/>
            </w:tcBorders>
            <w:shd w:val="clear" w:color="auto" w:fill="DAEEF3" w:themeFill="accent5" w:themeFillTint="33"/>
            <w:vAlign w:val="center"/>
          </w:tcPr>
          <w:p w14:paraId="15AAE40F" w14:textId="77777777" w:rsidR="009A29AE" w:rsidRPr="009C26E1" w:rsidRDefault="009A29AE" w:rsidP="003461E5">
            <w:pPr>
              <w:spacing w:after="0"/>
              <w:jc w:val="center"/>
              <w:rPr>
                <w:rFonts w:ascii="Arial" w:hAnsi="Arial" w:cs="Arial"/>
                <w:b/>
                <w:i/>
                <w:sz w:val="18"/>
                <w:szCs w:val="16"/>
              </w:rPr>
            </w:pPr>
            <w:r w:rsidRPr="009C26E1">
              <w:rPr>
                <w:rFonts w:ascii="Arial" w:hAnsi="Arial" w:cs="Arial"/>
                <w:b/>
                <w:i/>
                <w:sz w:val="18"/>
                <w:szCs w:val="16"/>
              </w:rPr>
              <w:t>Spelling</w:t>
            </w:r>
          </w:p>
        </w:tc>
        <w:tc>
          <w:tcPr>
            <w:tcW w:w="14317" w:type="dxa"/>
            <w:tcBorders>
              <w:bottom w:val="single" w:sz="4" w:space="0" w:color="auto"/>
            </w:tcBorders>
            <w:shd w:val="clear" w:color="auto" w:fill="DAEEF3" w:themeFill="accent5" w:themeFillTint="33"/>
          </w:tcPr>
          <w:p w14:paraId="421C282C" w14:textId="77777777" w:rsidR="009A29AE" w:rsidRPr="00030C88" w:rsidRDefault="009A29AE" w:rsidP="003461E5">
            <w:pPr>
              <w:spacing w:after="0" w:line="240" w:lineRule="auto"/>
              <w:jc w:val="center"/>
              <w:rPr>
                <w:rFonts w:ascii="Arial" w:hAnsi="Arial" w:cs="Arial"/>
                <w:sz w:val="16"/>
                <w:szCs w:val="16"/>
                <w:u w:val="single"/>
              </w:rPr>
            </w:pPr>
            <w:r>
              <w:rPr>
                <w:rFonts w:ascii="Arial" w:hAnsi="Arial" w:cs="Arial"/>
                <w:sz w:val="16"/>
                <w:szCs w:val="16"/>
                <w:u w:val="single"/>
              </w:rPr>
              <w:t xml:space="preserve">Year 3 </w:t>
            </w:r>
            <w:r w:rsidRPr="00030C88">
              <w:rPr>
                <w:rFonts w:ascii="Arial" w:hAnsi="Arial" w:cs="Arial"/>
                <w:sz w:val="16"/>
                <w:szCs w:val="16"/>
                <w:u w:val="single"/>
              </w:rPr>
              <w:t>statutory words</w:t>
            </w:r>
            <w:r>
              <w:rPr>
                <w:rFonts w:ascii="Arial" w:hAnsi="Arial" w:cs="Arial"/>
                <w:sz w:val="16"/>
                <w:szCs w:val="16"/>
                <w:u w:val="single"/>
              </w:rPr>
              <w:t xml:space="preserve"> plus:</w:t>
            </w:r>
          </w:p>
          <w:p w14:paraId="4D3DF4F4" w14:textId="77777777" w:rsidR="009A29AE" w:rsidRDefault="009A29AE" w:rsidP="00AF6C8F">
            <w:pPr>
              <w:pStyle w:val="ListParagraph"/>
              <w:numPr>
                <w:ilvl w:val="0"/>
                <w:numId w:val="4"/>
              </w:numPr>
              <w:spacing w:after="0" w:line="240" w:lineRule="auto"/>
              <w:rPr>
                <w:rFonts w:ascii="Arial" w:hAnsi="Arial" w:cs="Arial"/>
                <w:sz w:val="16"/>
                <w:szCs w:val="16"/>
              </w:rPr>
            </w:pPr>
            <w:r>
              <w:rPr>
                <w:rFonts w:ascii="Arial" w:hAnsi="Arial" w:cs="Arial"/>
                <w:sz w:val="16"/>
                <w:szCs w:val="16"/>
              </w:rPr>
              <w:t>Prepositions</w:t>
            </w:r>
          </w:p>
          <w:p w14:paraId="5CEB0DBB" w14:textId="77777777" w:rsidR="009A29AE" w:rsidRDefault="009A29AE" w:rsidP="00AF6C8F">
            <w:pPr>
              <w:pStyle w:val="ListParagraph"/>
              <w:numPr>
                <w:ilvl w:val="0"/>
                <w:numId w:val="4"/>
              </w:numPr>
              <w:spacing w:after="0" w:line="240" w:lineRule="auto"/>
              <w:rPr>
                <w:rFonts w:ascii="Arial" w:hAnsi="Arial" w:cs="Arial"/>
                <w:sz w:val="16"/>
                <w:szCs w:val="16"/>
              </w:rPr>
            </w:pPr>
            <w:proofErr w:type="spellStart"/>
            <w:r>
              <w:rPr>
                <w:rFonts w:ascii="Arial" w:hAnsi="Arial" w:cs="Arial"/>
                <w:sz w:val="16"/>
                <w:szCs w:val="16"/>
              </w:rPr>
              <w:t>Ee</w:t>
            </w:r>
            <w:proofErr w:type="spellEnd"/>
            <w:r>
              <w:rPr>
                <w:rFonts w:ascii="Arial" w:hAnsi="Arial" w:cs="Arial"/>
                <w:sz w:val="16"/>
                <w:szCs w:val="16"/>
              </w:rPr>
              <w:t xml:space="preserve"> sound (</w:t>
            </w:r>
            <w:proofErr w:type="spellStart"/>
            <w:r>
              <w:rPr>
                <w:rFonts w:ascii="Arial" w:hAnsi="Arial" w:cs="Arial"/>
                <w:sz w:val="16"/>
                <w:szCs w:val="16"/>
              </w:rPr>
              <w:t>ee</w:t>
            </w:r>
            <w:proofErr w:type="spellEnd"/>
            <w:r>
              <w:rPr>
                <w:rFonts w:ascii="Arial" w:hAnsi="Arial" w:cs="Arial"/>
                <w:sz w:val="16"/>
                <w:szCs w:val="16"/>
              </w:rPr>
              <w:t xml:space="preserve">, e-e, </w:t>
            </w:r>
            <w:proofErr w:type="spellStart"/>
            <w:r>
              <w:rPr>
                <w:rFonts w:ascii="Arial" w:hAnsi="Arial" w:cs="Arial"/>
                <w:sz w:val="16"/>
                <w:szCs w:val="16"/>
              </w:rPr>
              <w:t>ea</w:t>
            </w:r>
            <w:proofErr w:type="spellEnd"/>
            <w:r>
              <w:rPr>
                <w:rFonts w:ascii="Arial" w:hAnsi="Arial" w:cs="Arial"/>
                <w:sz w:val="16"/>
                <w:szCs w:val="16"/>
              </w:rPr>
              <w:t>)</w:t>
            </w:r>
          </w:p>
          <w:p w14:paraId="407A97A6" w14:textId="77777777" w:rsidR="009A29AE" w:rsidRDefault="009A29AE" w:rsidP="009A29AE">
            <w:pPr>
              <w:pStyle w:val="ListParagraph"/>
              <w:numPr>
                <w:ilvl w:val="0"/>
                <w:numId w:val="4"/>
              </w:numPr>
              <w:spacing w:after="0" w:line="240" w:lineRule="auto"/>
              <w:rPr>
                <w:rFonts w:ascii="Arial" w:hAnsi="Arial" w:cs="Arial"/>
                <w:sz w:val="16"/>
                <w:szCs w:val="16"/>
              </w:rPr>
            </w:pPr>
            <w:r>
              <w:rPr>
                <w:rFonts w:ascii="Arial" w:hAnsi="Arial" w:cs="Arial"/>
                <w:sz w:val="16"/>
                <w:szCs w:val="16"/>
              </w:rPr>
              <w:t xml:space="preserve">‘o’ sound (au (Australia), </w:t>
            </w:r>
            <w:proofErr w:type="spellStart"/>
            <w:r>
              <w:rPr>
                <w:rFonts w:ascii="Arial" w:hAnsi="Arial" w:cs="Arial"/>
                <w:sz w:val="16"/>
                <w:szCs w:val="16"/>
              </w:rPr>
              <w:t>ua</w:t>
            </w:r>
            <w:proofErr w:type="spellEnd"/>
            <w:r>
              <w:rPr>
                <w:rFonts w:ascii="Arial" w:hAnsi="Arial" w:cs="Arial"/>
                <w:sz w:val="16"/>
                <w:szCs w:val="16"/>
              </w:rPr>
              <w:t xml:space="preserve"> (squash), a (was))</w:t>
            </w:r>
          </w:p>
          <w:p w14:paraId="3A18978B" w14:textId="77777777" w:rsidR="009A29AE" w:rsidRDefault="009A29AE" w:rsidP="009A29AE">
            <w:pPr>
              <w:pStyle w:val="ListParagraph"/>
              <w:numPr>
                <w:ilvl w:val="0"/>
                <w:numId w:val="4"/>
              </w:numPr>
              <w:spacing w:after="0" w:line="240" w:lineRule="auto"/>
              <w:rPr>
                <w:rFonts w:ascii="Arial" w:hAnsi="Arial" w:cs="Arial"/>
                <w:sz w:val="16"/>
                <w:szCs w:val="16"/>
              </w:rPr>
            </w:pPr>
            <w:r>
              <w:rPr>
                <w:rFonts w:ascii="Arial" w:hAnsi="Arial" w:cs="Arial"/>
                <w:sz w:val="16"/>
                <w:szCs w:val="16"/>
              </w:rPr>
              <w:t xml:space="preserve">‘ow’ sound (o-e (suppose), </w:t>
            </w:r>
            <w:proofErr w:type="spellStart"/>
            <w:r>
              <w:rPr>
                <w:rFonts w:ascii="Arial" w:hAnsi="Arial" w:cs="Arial"/>
                <w:sz w:val="16"/>
                <w:szCs w:val="16"/>
              </w:rPr>
              <w:t>oa</w:t>
            </w:r>
            <w:proofErr w:type="spellEnd"/>
            <w:r>
              <w:rPr>
                <w:rFonts w:ascii="Arial" w:hAnsi="Arial" w:cs="Arial"/>
                <w:sz w:val="16"/>
                <w:szCs w:val="16"/>
              </w:rPr>
              <w:t xml:space="preserve"> (approach), </w:t>
            </w:r>
            <w:proofErr w:type="spellStart"/>
            <w:r>
              <w:rPr>
                <w:rFonts w:ascii="Arial" w:hAnsi="Arial" w:cs="Arial"/>
                <w:sz w:val="16"/>
                <w:szCs w:val="16"/>
              </w:rPr>
              <w:t>oes</w:t>
            </w:r>
            <w:proofErr w:type="spellEnd"/>
            <w:r>
              <w:rPr>
                <w:rFonts w:ascii="Arial" w:hAnsi="Arial" w:cs="Arial"/>
                <w:sz w:val="16"/>
                <w:szCs w:val="16"/>
              </w:rPr>
              <w:t xml:space="preserve"> (goes))</w:t>
            </w:r>
          </w:p>
          <w:p w14:paraId="2CF9F2DC" w14:textId="5C7A79F9" w:rsidR="009A29AE" w:rsidRPr="00143DDD" w:rsidRDefault="009A29AE" w:rsidP="00143DDD">
            <w:pPr>
              <w:spacing w:after="0" w:line="240" w:lineRule="auto"/>
              <w:ind w:left="360"/>
              <w:rPr>
                <w:rFonts w:ascii="Arial" w:hAnsi="Arial" w:cs="Arial"/>
                <w:sz w:val="16"/>
                <w:szCs w:val="16"/>
              </w:rPr>
            </w:pPr>
            <w:r>
              <w:rPr>
                <w:rFonts w:ascii="Arial" w:hAnsi="Arial" w:cs="Arial"/>
                <w:sz w:val="16"/>
                <w:szCs w:val="16"/>
              </w:rPr>
              <w:t>‘</w:t>
            </w:r>
            <w:proofErr w:type="spellStart"/>
            <w:r>
              <w:rPr>
                <w:rFonts w:ascii="Arial" w:hAnsi="Arial" w:cs="Arial"/>
                <w:sz w:val="16"/>
                <w:szCs w:val="16"/>
              </w:rPr>
              <w:t>uw</w:t>
            </w:r>
            <w:proofErr w:type="spellEnd"/>
            <w:r>
              <w:rPr>
                <w:rFonts w:ascii="Arial" w:hAnsi="Arial" w:cs="Arial"/>
                <w:sz w:val="16"/>
                <w:szCs w:val="16"/>
              </w:rPr>
              <w:t xml:space="preserve">’ sound (u-e (diffuse), </w:t>
            </w:r>
            <w:proofErr w:type="spellStart"/>
            <w:r>
              <w:rPr>
                <w:rFonts w:ascii="Arial" w:hAnsi="Arial" w:cs="Arial"/>
                <w:sz w:val="16"/>
                <w:szCs w:val="16"/>
              </w:rPr>
              <w:t>ew</w:t>
            </w:r>
            <w:proofErr w:type="spellEnd"/>
            <w:r>
              <w:rPr>
                <w:rFonts w:ascii="Arial" w:hAnsi="Arial" w:cs="Arial"/>
                <w:sz w:val="16"/>
                <w:szCs w:val="16"/>
              </w:rPr>
              <w:t xml:space="preserve"> (screw), </w:t>
            </w:r>
            <w:proofErr w:type="spellStart"/>
            <w:r>
              <w:rPr>
                <w:rFonts w:ascii="Arial" w:hAnsi="Arial" w:cs="Arial"/>
                <w:sz w:val="16"/>
                <w:szCs w:val="16"/>
              </w:rPr>
              <w:t>ue</w:t>
            </w:r>
            <w:proofErr w:type="spellEnd"/>
            <w:r>
              <w:rPr>
                <w:rFonts w:ascii="Arial" w:hAnsi="Arial" w:cs="Arial"/>
                <w:sz w:val="16"/>
                <w:szCs w:val="16"/>
              </w:rPr>
              <w:t xml:space="preserve"> (glue)</w:t>
            </w:r>
          </w:p>
        </w:tc>
      </w:tr>
      <w:tr w:rsidR="009A29AE" w:rsidRPr="00030C88" w14:paraId="07851786" w14:textId="77777777" w:rsidTr="00A10493">
        <w:tc>
          <w:tcPr>
            <w:tcW w:w="1526" w:type="dxa"/>
            <w:tcBorders>
              <w:bottom w:val="single" w:sz="4" w:space="0" w:color="auto"/>
            </w:tcBorders>
            <w:shd w:val="clear" w:color="auto" w:fill="FBD4B4" w:themeFill="accent6" w:themeFillTint="66"/>
            <w:vAlign w:val="center"/>
          </w:tcPr>
          <w:p w14:paraId="03203D08" w14:textId="77777777" w:rsidR="009A29AE" w:rsidRPr="009C26E1" w:rsidRDefault="009A29AE" w:rsidP="003461E5">
            <w:pPr>
              <w:spacing w:after="0"/>
              <w:jc w:val="center"/>
              <w:rPr>
                <w:rFonts w:ascii="Arial" w:hAnsi="Arial" w:cs="Arial"/>
                <w:b/>
                <w:i/>
                <w:sz w:val="18"/>
                <w:szCs w:val="16"/>
              </w:rPr>
            </w:pPr>
            <w:r w:rsidRPr="009C26E1">
              <w:rPr>
                <w:rFonts w:ascii="Arial" w:hAnsi="Arial" w:cs="Arial"/>
                <w:b/>
                <w:i/>
                <w:sz w:val="18"/>
                <w:szCs w:val="16"/>
              </w:rPr>
              <w:t>Maths</w:t>
            </w:r>
          </w:p>
        </w:tc>
        <w:tc>
          <w:tcPr>
            <w:tcW w:w="14317" w:type="dxa"/>
            <w:tcBorders>
              <w:bottom w:val="single" w:sz="4" w:space="0" w:color="auto"/>
            </w:tcBorders>
            <w:shd w:val="clear" w:color="auto" w:fill="FBD4B4" w:themeFill="accent6" w:themeFillTint="66"/>
          </w:tcPr>
          <w:p w14:paraId="2C38ADF4" w14:textId="77777777" w:rsidR="009A29AE" w:rsidRDefault="009A29AE" w:rsidP="003461E5">
            <w:pPr>
              <w:autoSpaceDE w:val="0"/>
              <w:autoSpaceDN w:val="0"/>
              <w:adjustRightInd w:val="0"/>
              <w:spacing w:after="0" w:line="240" w:lineRule="auto"/>
              <w:rPr>
                <w:rFonts w:ascii="Arial" w:hAnsi="Arial" w:cs="Arial"/>
                <w:bCs/>
                <w:sz w:val="16"/>
                <w:szCs w:val="16"/>
              </w:rPr>
            </w:pPr>
            <w:r w:rsidRPr="00D253BE">
              <w:rPr>
                <w:rFonts w:ascii="Arial" w:hAnsi="Arial" w:cs="Arial"/>
                <w:b/>
                <w:bCs/>
                <w:sz w:val="16"/>
                <w:szCs w:val="16"/>
              </w:rPr>
              <w:t>Number</w:t>
            </w:r>
            <w:r w:rsidRPr="00030C88">
              <w:rPr>
                <w:rFonts w:ascii="Arial" w:hAnsi="Arial" w:cs="Arial"/>
                <w:bCs/>
                <w:sz w:val="16"/>
                <w:szCs w:val="16"/>
              </w:rPr>
              <w:t xml:space="preserve">- </w:t>
            </w:r>
            <w:r>
              <w:rPr>
                <w:rFonts w:ascii="Arial" w:hAnsi="Arial" w:cs="Arial"/>
                <w:bCs/>
                <w:sz w:val="16"/>
                <w:szCs w:val="16"/>
              </w:rPr>
              <w:t>Multiplication and Division</w:t>
            </w:r>
          </w:p>
          <w:p w14:paraId="157631B9" w14:textId="77777777" w:rsidR="009A29AE" w:rsidRPr="00030C88" w:rsidRDefault="009A29AE" w:rsidP="003461E5">
            <w:pPr>
              <w:autoSpaceDE w:val="0"/>
              <w:autoSpaceDN w:val="0"/>
              <w:adjustRightInd w:val="0"/>
              <w:spacing w:after="0" w:line="240" w:lineRule="auto"/>
              <w:rPr>
                <w:rFonts w:ascii="Arial" w:hAnsi="Arial" w:cs="Arial"/>
                <w:bCs/>
                <w:sz w:val="16"/>
                <w:szCs w:val="16"/>
              </w:rPr>
            </w:pPr>
            <w:r>
              <w:rPr>
                <w:rFonts w:ascii="Arial" w:hAnsi="Arial" w:cs="Arial"/>
                <w:b/>
                <w:bCs/>
                <w:sz w:val="16"/>
                <w:szCs w:val="16"/>
              </w:rPr>
              <w:t>Measurement</w:t>
            </w:r>
            <w:r w:rsidRPr="00030C88">
              <w:rPr>
                <w:rFonts w:ascii="Arial" w:hAnsi="Arial" w:cs="Arial"/>
                <w:bCs/>
                <w:sz w:val="16"/>
                <w:szCs w:val="16"/>
              </w:rPr>
              <w:t xml:space="preserve"> – </w:t>
            </w:r>
            <w:r>
              <w:rPr>
                <w:rFonts w:ascii="Arial" w:hAnsi="Arial" w:cs="Arial"/>
                <w:bCs/>
                <w:sz w:val="16"/>
                <w:szCs w:val="16"/>
              </w:rPr>
              <w:t>Money</w:t>
            </w:r>
          </w:p>
          <w:p w14:paraId="4364A7C5" w14:textId="725E5601" w:rsidR="009A29AE" w:rsidRPr="00030C88" w:rsidRDefault="009A29AE" w:rsidP="000E51B5">
            <w:pPr>
              <w:autoSpaceDE w:val="0"/>
              <w:autoSpaceDN w:val="0"/>
              <w:adjustRightInd w:val="0"/>
              <w:spacing w:after="0" w:line="240" w:lineRule="auto"/>
              <w:rPr>
                <w:rFonts w:ascii="Arial" w:hAnsi="Arial" w:cs="Arial"/>
                <w:bCs/>
                <w:sz w:val="16"/>
                <w:szCs w:val="16"/>
              </w:rPr>
            </w:pPr>
            <w:r>
              <w:rPr>
                <w:rFonts w:ascii="Arial" w:hAnsi="Arial" w:cs="Arial"/>
                <w:b/>
                <w:bCs/>
                <w:sz w:val="16"/>
                <w:szCs w:val="16"/>
              </w:rPr>
              <w:t>Statistics</w:t>
            </w:r>
          </w:p>
        </w:tc>
      </w:tr>
      <w:tr w:rsidR="009A29AE" w:rsidRPr="00030C88" w14:paraId="7B358974" w14:textId="77777777" w:rsidTr="00FF2754">
        <w:trPr>
          <w:trHeight w:val="203"/>
        </w:trPr>
        <w:tc>
          <w:tcPr>
            <w:tcW w:w="1526" w:type="dxa"/>
            <w:tcBorders>
              <w:bottom w:val="single" w:sz="4" w:space="0" w:color="auto"/>
            </w:tcBorders>
            <w:shd w:val="clear" w:color="auto" w:fill="E5B8B7" w:themeFill="accent2" w:themeFillTint="66"/>
            <w:vAlign w:val="center"/>
          </w:tcPr>
          <w:p w14:paraId="17E412D3" w14:textId="77777777" w:rsidR="009A29AE" w:rsidRPr="009C26E1" w:rsidRDefault="009A29AE" w:rsidP="003461E5">
            <w:pPr>
              <w:spacing w:after="0"/>
              <w:jc w:val="center"/>
              <w:rPr>
                <w:rFonts w:ascii="Arial" w:hAnsi="Arial" w:cs="Arial"/>
                <w:b/>
                <w:i/>
                <w:sz w:val="18"/>
                <w:szCs w:val="16"/>
              </w:rPr>
            </w:pPr>
            <w:r w:rsidRPr="009C26E1">
              <w:rPr>
                <w:rFonts w:ascii="Arial" w:hAnsi="Arial" w:cs="Arial"/>
                <w:b/>
                <w:i/>
                <w:sz w:val="18"/>
                <w:szCs w:val="16"/>
              </w:rPr>
              <w:t>Science</w:t>
            </w:r>
          </w:p>
        </w:tc>
        <w:tc>
          <w:tcPr>
            <w:tcW w:w="14317" w:type="dxa"/>
            <w:tcBorders>
              <w:bottom w:val="single" w:sz="4" w:space="0" w:color="auto"/>
            </w:tcBorders>
            <w:shd w:val="clear" w:color="auto" w:fill="E5B8B7" w:themeFill="accent2" w:themeFillTint="66"/>
          </w:tcPr>
          <w:p w14:paraId="7BEA6A64" w14:textId="77777777" w:rsidR="009A29AE" w:rsidRPr="00963120" w:rsidRDefault="009A29AE" w:rsidP="00963120">
            <w:pPr>
              <w:spacing w:after="0" w:line="240" w:lineRule="auto"/>
              <w:jc w:val="center"/>
              <w:rPr>
                <w:rFonts w:ascii="Arial" w:hAnsi="Arial" w:cs="Arial"/>
                <w:b/>
                <w:sz w:val="16"/>
                <w:szCs w:val="16"/>
              </w:rPr>
            </w:pPr>
            <w:r>
              <w:rPr>
                <w:rFonts w:ascii="Arial" w:hAnsi="Arial" w:cs="Arial"/>
                <w:b/>
                <w:sz w:val="16"/>
                <w:szCs w:val="16"/>
              </w:rPr>
              <w:t>Light</w:t>
            </w:r>
          </w:p>
          <w:p w14:paraId="6B006880" w14:textId="77777777" w:rsidR="009A29AE" w:rsidRDefault="009A29AE" w:rsidP="008C75F1">
            <w:pPr>
              <w:spacing w:after="0" w:line="240" w:lineRule="auto"/>
              <w:rPr>
                <w:rFonts w:ascii="Arial" w:hAnsi="Arial" w:cs="Arial"/>
                <w:sz w:val="16"/>
                <w:szCs w:val="16"/>
              </w:rPr>
            </w:pPr>
            <w:r>
              <w:rPr>
                <w:rFonts w:ascii="Arial" w:hAnsi="Arial" w:cs="Arial"/>
                <w:sz w:val="16"/>
                <w:szCs w:val="16"/>
              </w:rPr>
              <w:t>The children will learn about darkness and how to define light. We will also explore light sources and light rays. Whilst progressing through this unit we will look at reflection and mirrors as well as important inventions such as cats eyes in the road and how they work. We always love learning about how our eyes see light!</w:t>
            </w:r>
          </w:p>
          <w:p w14:paraId="43FDD086" w14:textId="09B5DF2E" w:rsidR="009A29AE" w:rsidRPr="00C940CB" w:rsidRDefault="009A29AE" w:rsidP="00C940CB">
            <w:pPr>
              <w:spacing w:after="0" w:line="240" w:lineRule="auto"/>
              <w:jc w:val="center"/>
              <w:rPr>
                <w:rFonts w:ascii="Arial" w:hAnsi="Arial" w:cs="Arial"/>
                <w:b/>
                <w:sz w:val="16"/>
                <w:szCs w:val="16"/>
              </w:rPr>
            </w:pPr>
            <w:r>
              <w:rPr>
                <w:rFonts w:ascii="Arial" w:hAnsi="Arial" w:cs="Arial"/>
                <w:b/>
                <w:sz w:val="16"/>
                <w:szCs w:val="16"/>
              </w:rPr>
              <w:t>Study: Percy Shaw – Inventor of Cat’s Eyes</w:t>
            </w:r>
          </w:p>
        </w:tc>
      </w:tr>
      <w:tr w:rsidR="0032699F" w:rsidRPr="00030C88" w14:paraId="1A082199" w14:textId="77777777" w:rsidTr="003461E5">
        <w:trPr>
          <w:trHeight w:val="519"/>
        </w:trPr>
        <w:tc>
          <w:tcPr>
            <w:tcW w:w="1526" w:type="dxa"/>
            <w:tcBorders>
              <w:bottom w:val="single" w:sz="4" w:space="0" w:color="auto"/>
            </w:tcBorders>
            <w:shd w:val="clear" w:color="auto" w:fill="F2DBDB" w:themeFill="accent2" w:themeFillTint="33"/>
            <w:vAlign w:val="center"/>
          </w:tcPr>
          <w:p w14:paraId="22D5F9C5"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 xml:space="preserve">Computing </w:t>
            </w:r>
          </w:p>
        </w:tc>
        <w:tc>
          <w:tcPr>
            <w:tcW w:w="14317" w:type="dxa"/>
            <w:tcBorders>
              <w:bottom w:val="single" w:sz="4" w:space="0" w:color="auto"/>
            </w:tcBorders>
            <w:shd w:val="clear" w:color="auto" w:fill="F2DBDB" w:themeFill="accent2" w:themeFillTint="33"/>
          </w:tcPr>
          <w:p w14:paraId="45BC08C5" w14:textId="77777777" w:rsidR="00963120" w:rsidRDefault="00885233" w:rsidP="00D82809">
            <w:pPr>
              <w:spacing w:after="0" w:line="240" w:lineRule="auto"/>
              <w:jc w:val="center"/>
              <w:rPr>
                <w:rFonts w:ascii="Arial" w:hAnsi="Arial" w:cs="Arial"/>
                <w:b/>
                <w:bCs/>
                <w:sz w:val="16"/>
                <w:szCs w:val="16"/>
              </w:rPr>
            </w:pPr>
            <w:r w:rsidRPr="00D82809">
              <w:rPr>
                <w:rFonts w:ascii="Arial" w:hAnsi="Arial" w:cs="Arial"/>
                <w:b/>
                <w:bCs/>
                <w:sz w:val="16"/>
                <w:szCs w:val="16"/>
              </w:rPr>
              <w:t>E-safety</w:t>
            </w:r>
            <w:r w:rsidR="00D82809" w:rsidRPr="00D82809">
              <w:rPr>
                <w:rFonts w:ascii="Arial" w:hAnsi="Arial" w:cs="Arial"/>
                <w:b/>
                <w:bCs/>
                <w:sz w:val="16"/>
                <w:szCs w:val="16"/>
              </w:rPr>
              <w:t xml:space="preserve"> and Programming</w:t>
            </w:r>
          </w:p>
          <w:p w14:paraId="2D61BFCF" w14:textId="667C32F7" w:rsidR="00D82809" w:rsidRPr="00D82809" w:rsidRDefault="00D82809" w:rsidP="00D82809">
            <w:pPr>
              <w:spacing w:after="0" w:line="240" w:lineRule="auto"/>
              <w:jc w:val="center"/>
              <w:rPr>
                <w:rFonts w:ascii="Arial" w:hAnsi="Arial" w:cs="Arial"/>
                <w:b/>
                <w:bCs/>
                <w:sz w:val="16"/>
                <w:szCs w:val="16"/>
              </w:rPr>
            </w:pPr>
          </w:p>
        </w:tc>
      </w:tr>
      <w:tr w:rsidR="009A29AE" w:rsidRPr="00030C88" w14:paraId="05629859" w14:textId="77777777" w:rsidTr="007F36A8">
        <w:trPr>
          <w:trHeight w:val="221"/>
        </w:trPr>
        <w:tc>
          <w:tcPr>
            <w:tcW w:w="1526" w:type="dxa"/>
            <w:tcBorders>
              <w:bottom w:val="single" w:sz="4" w:space="0" w:color="auto"/>
            </w:tcBorders>
            <w:shd w:val="clear" w:color="auto" w:fill="D6E3BC" w:themeFill="accent3" w:themeFillTint="66"/>
            <w:vAlign w:val="center"/>
          </w:tcPr>
          <w:p w14:paraId="44FDA34E" w14:textId="77777777" w:rsidR="009A29AE" w:rsidRPr="009C26E1" w:rsidRDefault="009A29AE" w:rsidP="003461E5">
            <w:pPr>
              <w:spacing w:after="0"/>
              <w:jc w:val="center"/>
              <w:rPr>
                <w:rFonts w:ascii="Arial" w:hAnsi="Arial" w:cs="Arial"/>
                <w:b/>
                <w:i/>
                <w:sz w:val="18"/>
                <w:szCs w:val="16"/>
              </w:rPr>
            </w:pPr>
            <w:r w:rsidRPr="009C26E1">
              <w:rPr>
                <w:rFonts w:ascii="Arial" w:hAnsi="Arial" w:cs="Arial"/>
                <w:b/>
                <w:i/>
                <w:sz w:val="18"/>
                <w:szCs w:val="16"/>
              </w:rPr>
              <w:t>RE</w:t>
            </w:r>
          </w:p>
        </w:tc>
        <w:tc>
          <w:tcPr>
            <w:tcW w:w="14317" w:type="dxa"/>
            <w:tcBorders>
              <w:bottom w:val="single" w:sz="4" w:space="0" w:color="auto"/>
            </w:tcBorders>
            <w:shd w:val="clear" w:color="auto" w:fill="D6E3BC" w:themeFill="accent3" w:themeFillTint="66"/>
          </w:tcPr>
          <w:p w14:paraId="7F5545C5" w14:textId="17885065" w:rsidR="009A29AE" w:rsidRPr="00030C88" w:rsidRDefault="009A29AE" w:rsidP="00885233">
            <w:pPr>
              <w:spacing w:after="0" w:line="240" w:lineRule="auto"/>
              <w:rPr>
                <w:rFonts w:ascii="Arial" w:hAnsi="Arial" w:cs="Arial"/>
                <w:sz w:val="16"/>
                <w:szCs w:val="16"/>
              </w:rPr>
            </w:pPr>
            <w:r>
              <w:rPr>
                <w:rFonts w:ascii="Arial" w:hAnsi="Arial" w:cs="Arial"/>
                <w:b/>
                <w:bCs/>
                <w:sz w:val="16"/>
                <w:szCs w:val="16"/>
              </w:rPr>
              <w:t>Christianity</w:t>
            </w:r>
          </w:p>
        </w:tc>
      </w:tr>
      <w:tr w:rsidR="009A29AE" w:rsidRPr="00030C88" w14:paraId="6ECC5347" w14:textId="77777777" w:rsidTr="005447F2">
        <w:tc>
          <w:tcPr>
            <w:tcW w:w="1526" w:type="dxa"/>
            <w:tcBorders>
              <w:bottom w:val="single" w:sz="4" w:space="0" w:color="auto"/>
            </w:tcBorders>
            <w:shd w:val="clear" w:color="auto" w:fill="CCC0D9" w:themeFill="accent4" w:themeFillTint="66"/>
            <w:vAlign w:val="center"/>
          </w:tcPr>
          <w:p w14:paraId="327B3286" w14:textId="77777777" w:rsidR="009A29AE" w:rsidRPr="009C26E1" w:rsidRDefault="009A29AE" w:rsidP="003461E5">
            <w:pPr>
              <w:spacing w:after="0"/>
              <w:jc w:val="center"/>
              <w:rPr>
                <w:rFonts w:ascii="Arial" w:hAnsi="Arial" w:cs="Arial"/>
                <w:b/>
                <w:i/>
                <w:sz w:val="18"/>
                <w:szCs w:val="16"/>
              </w:rPr>
            </w:pPr>
            <w:r w:rsidRPr="009C26E1">
              <w:rPr>
                <w:rFonts w:ascii="Arial" w:hAnsi="Arial" w:cs="Arial"/>
                <w:b/>
                <w:i/>
                <w:sz w:val="18"/>
                <w:szCs w:val="16"/>
              </w:rPr>
              <w:t>PSHE/P4C</w:t>
            </w:r>
          </w:p>
        </w:tc>
        <w:tc>
          <w:tcPr>
            <w:tcW w:w="14317" w:type="dxa"/>
            <w:tcBorders>
              <w:bottom w:val="single" w:sz="4" w:space="0" w:color="auto"/>
            </w:tcBorders>
            <w:shd w:val="clear" w:color="auto" w:fill="CCC0D9" w:themeFill="accent4" w:themeFillTint="66"/>
          </w:tcPr>
          <w:p w14:paraId="4732F736" w14:textId="77777777" w:rsidR="009A29AE" w:rsidRPr="00D82809" w:rsidRDefault="009A29AE" w:rsidP="008C75F1">
            <w:pPr>
              <w:spacing w:after="0" w:line="240" w:lineRule="auto"/>
              <w:jc w:val="center"/>
              <w:rPr>
                <w:rFonts w:ascii="Arial" w:hAnsi="Arial" w:cs="Arial"/>
                <w:b/>
                <w:bCs/>
                <w:sz w:val="16"/>
                <w:szCs w:val="16"/>
              </w:rPr>
            </w:pPr>
            <w:r>
              <w:rPr>
                <w:rFonts w:ascii="Arial" w:hAnsi="Arial" w:cs="Arial"/>
                <w:b/>
                <w:bCs/>
                <w:sz w:val="16"/>
                <w:szCs w:val="16"/>
              </w:rPr>
              <w:t>Aiming High</w:t>
            </w:r>
          </w:p>
          <w:p w14:paraId="3C85A9B5" w14:textId="0942B2C1" w:rsidR="009A29AE" w:rsidRPr="009C26E1" w:rsidRDefault="009A29AE" w:rsidP="003461E5">
            <w:pPr>
              <w:spacing w:after="0" w:line="240" w:lineRule="auto"/>
              <w:jc w:val="center"/>
              <w:rPr>
                <w:rFonts w:ascii="Arial" w:hAnsi="Arial" w:cs="Arial"/>
                <w:sz w:val="16"/>
                <w:szCs w:val="16"/>
              </w:rPr>
            </w:pPr>
            <w:r w:rsidRPr="00D82809">
              <w:rPr>
                <w:rFonts w:asciiTheme="minorHAnsi" w:hAnsiTheme="minorHAnsi" w:cstheme="minorHAnsi"/>
                <w:sz w:val="18"/>
                <w:szCs w:val="18"/>
                <w:shd w:val="clear" w:color="auto" w:fill="CCC0D9" w:themeFill="accent4" w:themeFillTint="66"/>
              </w:rPr>
              <w:t xml:space="preserve">This unit is designed to help children </w:t>
            </w:r>
            <w:r>
              <w:rPr>
                <w:rFonts w:asciiTheme="minorHAnsi" w:hAnsiTheme="minorHAnsi" w:cstheme="minorHAnsi"/>
                <w:sz w:val="18"/>
                <w:szCs w:val="18"/>
                <w:shd w:val="clear" w:color="auto" w:fill="CCC0D9" w:themeFill="accent4" w:themeFillTint="66"/>
              </w:rPr>
              <w:t>discuss their aspirations and dreams and to think about how they will meet their goals. It is also all about celebrating goals that we have already met and being excited about our own and other people’s achievements.</w:t>
            </w:r>
          </w:p>
        </w:tc>
      </w:tr>
      <w:tr w:rsidR="009A29AE" w:rsidRPr="00030C88" w14:paraId="3C73CE1A" w14:textId="77777777" w:rsidTr="00AE710B">
        <w:trPr>
          <w:trHeight w:val="435"/>
        </w:trPr>
        <w:tc>
          <w:tcPr>
            <w:tcW w:w="1526" w:type="dxa"/>
            <w:tcBorders>
              <w:bottom w:val="single" w:sz="4" w:space="0" w:color="auto"/>
            </w:tcBorders>
            <w:shd w:val="clear" w:color="auto" w:fill="B6DDE8" w:themeFill="accent5" w:themeFillTint="66"/>
            <w:vAlign w:val="center"/>
          </w:tcPr>
          <w:p w14:paraId="64CA85F5" w14:textId="3205809A" w:rsidR="009A29AE" w:rsidRPr="009C26E1" w:rsidRDefault="009A29AE" w:rsidP="003461E5">
            <w:pPr>
              <w:spacing w:after="0"/>
              <w:jc w:val="center"/>
              <w:rPr>
                <w:rFonts w:ascii="Arial" w:hAnsi="Arial" w:cs="Arial"/>
                <w:b/>
                <w:i/>
                <w:sz w:val="18"/>
                <w:szCs w:val="16"/>
              </w:rPr>
            </w:pPr>
            <w:r>
              <w:rPr>
                <w:rFonts w:ascii="Arial" w:hAnsi="Arial" w:cs="Arial"/>
                <w:b/>
                <w:i/>
                <w:sz w:val="18"/>
                <w:szCs w:val="16"/>
              </w:rPr>
              <w:t>D&amp;T</w:t>
            </w:r>
          </w:p>
        </w:tc>
        <w:tc>
          <w:tcPr>
            <w:tcW w:w="14317" w:type="dxa"/>
            <w:tcBorders>
              <w:bottom w:val="single" w:sz="4" w:space="0" w:color="auto"/>
            </w:tcBorders>
            <w:shd w:val="clear" w:color="auto" w:fill="B6DDE8" w:themeFill="accent5" w:themeFillTint="66"/>
          </w:tcPr>
          <w:p w14:paraId="14CF7D77" w14:textId="77777777" w:rsidR="009A29AE" w:rsidRPr="007B1768" w:rsidRDefault="009A29AE" w:rsidP="00D82809">
            <w:pPr>
              <w:pStyle w:val="ListParagraph"/>
              <w:spacing w:after="0" w:line="240" w:lineRule="auto"/>
              <w:ind w:left="0"/>
              <w:jc w:val="center"/>
              <w:rPr>
                <w:rFonts w:asciiTheme="minorHAnsi" w:hAnsiTheme="minorHAnsi" w:cstheme="minorHAnsi"/>
                <w:b/>
                <w:bCs/>
                <w:sz w:val="18"/>
                <w:szCs w:val="18"/>
              </w:rPr>
            </w:pPr>
            <w:r>
              <w:rPr>
                <w:rFonts w:asciiTheme="minorHAnsi" w:hAnsiTheme="minorHAnsi" w:cstheme="minorHAnsi"/>
                <w:b/>
                <w:bCs/>
                <w:sz w:val="18"/>
                <w:szCs w:val="18"/>
              </w:rPr>
              <w:t>Textiles</w:t>
            </w:r>
          </w:p>
          <w:p w14:paraId="770CFCCB" w14:textId="77777777" w:rsidR="009A29AE" w:rsidRPr="007B1768" w:rsidRDefault="009A29AE" w:rsidP="00D82809">
            <w:pPr>
              <w:pStyle w:val="ListParagraph"/>
              <w:spacing w:after="0" w:line="240" w:lineRule="auto"/>
              <w:ind w:left="0"/>
              <w:jc w:val="center"/>
              <w:rPr>
                <w:rFonts w:asciiTheme="minorHAnsi" w:hAnsiTheme="minorHAnsi" w:cstheme="minorHAnsi"/>
                <w:b/>
                <w:bCs/>
                <w:sz w:val="18"/>
                <w:szCs w:val="18"/>
              </w:rPr>
            </w:pPr>
            <w:r>
              <w:rPr>
                <w:rFonts w:asciiTheme="minorHAnsi" w:hAnsiTheme="minorHAnsi" w:cstheme="minorHAnsi"/>
                <w:b/>
                <w:bCs/>
                <w:sz w:val="18"/>
                <w:szCs w:val="18"/>
              </w:rPr>
              <w:t>Applique Cushions</w:t>
            </w:r>
          </w:p>
          <w:p w14:paraId="4881F3D3" w14:textId="5693750C" w:rsidR="009A29AE" w:rsidRPr="007B1768" w:rsidRDefault="009A29AE" w:rsidP="007B1768">
            <w:pPr>
              <w:pStyle w:val="ListParagraph"/>
              <w:spacing w:after="0" w:line="240" w:lineRule="auto"/>
              <w:ind w:left="0"/>
              <w:rPr>
                <w:rFonts w:asciiTheme="minorHAnsi" w:hAnsiTheme="minorHAnsi" w:cstheme="minorHAnsi"/>
                <w:sz w:val="18"/>
                <w:szCs w:val="18"/>
              </w:rPr>
            </w:pPr>
          </w:p>
        </w:tc>
      </w:tr>
      <w:tr w:rsidR="0032699F" w:rsidRPr="00030C88" w14:paraId="1793C50E" w14:textId="77777777" w:rsidTr="003461E5">
        <w:trPr>
          <w:trHeight w:val="257"/>
        </w:trPr>
        <w:tc>
          <w:tcPr>
            <w:tcW w:w="1526" w:type="dxa"/>
            <w:tcBorders>
              <w:bottom w:val="single" w:sz="4" w:space="0" w:color="auto"/>
            </w:tcBorders>
            <w:shd w:val="clear" w:color="auto" w:fill="F2DBDB" w:themeFill="accent2" w:themeFillTint="33"/>
            <w:vAlign w:val="center"/>
          </w:tcPr>
          <w:p w14:paraId="7383B6B3"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Music</w:t>
            </w:r>
          </w:p>
        </w:tc>
        <w:tc>
          <w:tcPr>
            <w:tcW w:w="14317" w:type="dxa"/>
            <w:tcBorders>
              <w:bottom w:val="single" w:sz="4" w:space="0" w:color="auto"/>
            </w:tcBorders>
            <w:shd w:val="clear" w:color="auto" w:fill="F2DBDB" w:themeFill="accent2" w:themeFillTint="33"/>
          </w:tcPr>
          <w:p w14:paraId="1F95FB0E" w14:textId="77777777" w:rsidR="0032699F" w:rsidRDefault="0032699F" w:rsidP="00963120">
            <w:pPr>
              <w:spacing w:after="0" w:line="240" w:lineRule="auto"/>
              <w:rPr>
                <w:rFonts w:ascii="Arial" w:hAnsi="Arial" w:cs="Arial"/>
                <w:sz w:val="16"/>
                <w:szCs w:val="16"/>
              </w:rPr>
            </w:pPr>
            <w:r>
              <w:rPr>
                <w:rFonts w:ascii="Arial" w:hAnsi="Arial" w:cs="Arial"/>
                <w:sz w:val="16"/>
                <w:szCs w:val="16"/>
              </w:rPr>
              <w:t>Music is taught by Mrs Eadie on a Thursday morning.</w:t>
            </w:r>
          </w:p>
          <w:p w14:paraId="1F04D608" w14:textId="5E2A80A4" w:rsidR="00D82809" w:rsidRPr="00030C88" w:rsidRDefault="00D82809" w:rsidP="00963120">
            <w:pPr>
              <w:spacing w:after="0" w:line="240" w:lineRule="auto"/>
              <w:rPr>
                <w:rFonts w:ascii="Arial" w:hAnsi="Arial" w:cs="Arial"/>
                <w:sz w:val="16"/>
                <w:szCs w:val="16"/>
              </w:rPr>
            </w:pPr>
          </w:p>
        </w:tc>
      </w:tr>
      <w:tr w:rsidR="0032699F" w:rsidRPr="00030C88" w14:paraId="08890EF1" w14:textId="77777777" w:rsidTr="003461E5">
        <w:tc>
          <w:tcPr>
            <w:tcW w:w="1526" w:type="dxa"/>
            <w:shd w:val="clear" w:color="auto" w:fill="D6E3BC" w:themeFill="accent3" w:themeFillTint="66"/>
            <w:vAlign w:val="center"/>
          </w:tcPr>
          <w:p w14:paraId="1AFB5CE4"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PE</w:t>
            </w:r>
          </w:p>
        </w:tc>
        <w:tc>
          <w:tcPr>
            <w:tcW w:w="14317" w:type="dxa"/>
            <w:shd w:val="clear" w:color="auto" w:fill="D6E3BC" w:themeFill="accent3" w:themeFillTint="66"/>
          </w:tcPr>
          <w:p w14:paraId="38275026" w14:textId="57CD1C01" w:rsidR="0032699F" w:rsidRDefault="00696BD4" w:rsidP="00885233">
            <w:pPr>
              <w:spacing w:after="0" w:line="240" w:lineRule="auto"/>
              <w:rPr>
                <w:rFonts w:ascii="Arial" w:hAnsi="Arial" w:cs="Arial"/>
                <w:sz w:val="16"/>
                <w:szCs w:val="16"/>
              </w:rPr>
            </w:pPr>
            <w:r>
              <w:rPr>
                <w:rFonts w:ascii="Arial" w:hAnsi="Arial" w:cs="Arial"/>
                <w:sz w:val="16"/>
                <w:szCs w:val="16"/>
              </w:rPr>
              <w:t xml:space="preserve">Athletics </w:t>
            </w:r>
            <w:r w:rsidR="0032699F">
              <w:rPr>
                <w:rFonts w:ascii="Arial" w:hAnsi="Arial" w:cs="Arial"/>
                <w:sz w:val="16"/>
                <w:szCs w:val="16"/>
              </w:rPr>
              <w:t xml:space="preserve">will be taught on a Thursday morning by </w:t>
            </w:r>
            <w:r w:rsidR="00885233">
              <w:rPr>
                <w:rFonts w:ascii="Arial" w:hAnsi="Arial" w:cs="Arial"/>
                <w:sz w:val="16"/>
                <w:szCs w:val="16"/>
              </w:rPr>
              <w:t>a Progressive Sports coach.</w:t>
            </w:r>
          </w:p>
          <w:p w14:paraId="72B83CFC" w14:textId="585BFF07" w:rsidR="00D82809" w:rsidRDefault="00D82809" w:rsidP="00885233">
            <w:pPr>
              <w:spacing w:after="0" w:line="240" w:lineRule="auto"/>
              <w:rPr>
                <w:rFonts w:ascii="Arial" w:hAnsi="Arial" w:cs="Arial"/>
                <w:sz w:val="16"/>
                <w:szCs w:val="16"/>
              </w:rPr>
            </w:pPr>
            <w:r>
              <w:rPr>
                <w:rFonts w:ascii="Arial" w:hAnsi="Arial" w:cs="Arial"/>
                <w:sz w:val="16"/>
                <w:szCs w:val="16"/>
              </w:rPr>
              <w:t>G</w:t>
            </w:r>
            <w:r w:rsidR="00901D8C">
              <w:rPr>
                <w:rFonts w:ascii="Arial" w:hAnsi="Arial" w:cs="Arial"/>
                <w:sz w:val="16"/>
                <w:szCs w:val="16"/>
              </w:rPr>
              <w:t>ames and physical skills</w:t>
            </w:r>
            <w:r>
              <w:rPr>
                <w:rFonts w:ascii="Arial" w:hAnsi="Arial" w:cs="Arial"/>
                <w:sz w:val="16"/>
                <w:szCs w:val="16"/>
              </w:rPr>
              <w:t xml:space="preserve"> will be taught on a </w:t>
            </w:r>
            <w:r w:rsidR="00A248E4">
              <w:rPr>
                <w:rFonts w:ascii="Arial" w:hAnsi="Arial" w:cs="Arial"/>
                <w:sz w:val="16"/>
                <w:szCs w:val="16"/>
              </w:rPr>
              <w:t xml:space="preserve">Wednesday and we will be focussing on movement and </w:t>
            </w:r>
            <w:proofErr w:type="spellStart"/>
            <w:r w:rsidR="00A248E4">
              <w:rPr>
                <w:rFonts w:ascii="Arial" w:hAnsi="Arial" w:cs="Arial"/>
                <w:sz w:val="16"/>
                <w:szCs w:val="16"/>
              </w:rPr>
              <w:t>pilates</w:t>
            </w:r>
            <w:proofErr w:type="spellEnd"/>
            <w:r w:rsidR="00A248E4">
              <w:rPr>
                <w:rFonts w:ascii="Arial" w:hAnsi="Arial" w:cs="Arial"/>
                <w:sz w:val="16"/>
                <w:szCs w:val="16"/>
              </w:rPr>
              <w:t>.</w:t>
            </w:r>
          </w:p>
          <w:p w14:paraId="573A99EB" w14:textId="77777777" w:rsidR="007E593C" w:rsidRDefault="007E593C" w:rsidP="00885233">
            <w:pPr>
              <w:spacing w:after="0" w:line="240" w:lineRule="auto"/>
              <w:rPr>
                <w:rFonts w:ascii="Arial" w:hAnsi="Arial" w:cs="Arial"/>
                <w:sz w:val="16"/>
                <w:szCs w:val="16"/>
              </w:rPr>
            </w:pPr>
          </w:p>
          <w:p w14:paraId="7E2FBD96" w14:textId="0D91A158" w:rsidR="00541A36" w:rsidRPr="00541A36" w:rsidRDefault="00541A36" w:rsidP="00901D8C">
            <w:pPr>
              <w:spacing w:after="0" w:line="240" w:lineRule="auto"/>
              <w:rPr>
                <w:rFonts w:ascii="Arial" w:hAnsi="Arial" w:cs="Arial"/>
                <w:b/>
                <w:sz w:val="16"/>
                <w:szCs w:val="16"/>
              </w:rPr>
            </w:pPr>
            <w:r w:rsidRPr="00541A36">
              <w:rPr>
                <w:rFonts w:ascii="Arial" w:hAnsi="Arial" w:cs="Arial"/>
                <w:b/>
                <w:sz w:val="16"/>
                <w:szCs w:val="16"/>
              </w:rPr>
              <w:t>Children must wear their full Mobberley PE kit in to school on a</w:t>
            </w:r>
            <w:r w:rsidR="00D82809">
              <w:rPr>
                <w:rFonts w:ascii="Arial" w:hAnsi="Arial" w:cs="Arial"/>
                <w:b/>
                <w:sz w:val="16"/>
                <w:szCs w:val="16"/>
              </w:rPr>
              <w:t xml:space="preserve"> </w:t>
            </w:r>
            <w:r w:rsidR="00901D8C">
              <w:rPr>
                <w:rFonts w:ascii="Arial" w:hAnsi="Arial" w:cs="Arial"/>
                <w:b/>
                <w:sz w:val="16"/>
                <w:szCs w:val="16"/>
              </w:rPr>
              <w:t>Tuesday</w:t>
            </w:r>
            <w:r w:rsidR="00D82809">
              <w:rPr>
                <w:rFonts w:ascii="Arial" w:hAnsi="Arial" w:cs="Arial"/>
                <w:b/>
                <w:sz w:val="16"/>
                <w:szCs w:val="16"/>
              </w:rPr>
              <w:t xml:space="preserve"> and Friday</w:t>
            </w:r>
            <w:r w:rsidRPr="00541A36">
              <w:rPr>
                <w:rFonts w:ascii="Arial" w:hAnsi="Arial" w:cs="Arial"/>
                <w:b/>
                <w:sz w:val="16"/>
                <w:szCs w:val="16"/>
              </w:rPr>
              <w:t>.</w:t>
            </w:r>
          </w:p>
        </w:tc>
      </w:tr>
    </w:tbl>
    <w:p w14:paraId="127F29AA" w14:textId="484AEB49" w:rsidR="008B39B5" w:rsidRDefault="008B39B5"/>
    <w:sectPr w:rsidR="008B39B5" w:rsidSect="007A7E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F16"/>
    <w:multiLevelType w:val="hybridMultilevel"/>
    <w:tmpl w:val="89B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242D1"/>
    <w:multiLevelType w:val="hybridMultilevel"/>
    <w:tmpl w:val="2494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3595F"/>
    <w:multiLevelType w:val="hybridMultilevel"/>
    <w:tmpl w:val="88BC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C5AC4"/>
    <w:multiLevelType w:val="hybridMultilevel"/>
    <w:tmpl w:val="A586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9F"/>
    <w:rsid w:val="0006190A"/>
    <w:rsid w:val="000E51B5"/>
    <w:rsid w:val="00143DDD"/>
    <w:rsid w:val="001C22B2"/>
    <w:rsid w:val="0020142D"/>
    <w:rsid w:val="0032699F"/>
    <w:rsid w:val="003F3F1F"/>
    <w:rsid w:val="00456FD9"/>
    <w:rsid w:val="005224DE"/>
    <w:rsid w:val="0052296C"/>
    <w:rsid w:val="00541A36"/>
    <w:rsid w:val="0064316D"/>
    <w:rsid w:val="00696BD4"/>
    <w:rsid w:val="00727E2E"/>
    <w:rsid w:val="007B1768"/>
    <w:rsid w:val="007E593C"/>
    <w:rsid w:val="0088045A"/>
    <w:rsid w:val="00885233"/>
    <w:rsid w:val="008B39B5"/>
    <w:rsid w:val="008C75F1"/>
    <w:rsid w:val="008F0148"/>
    <w:rsid w:val="00901D8C"/>
    <w:rsid w:val="00963120"/>
    <w:rsid w:val="00994AEF"/>
    <w:rsid w:val="009A29AE"/>
    <w:rsid w:val="009A67E2"/>
    <w:rsid w:val="009F32D5"/>
    <w:rsid w:val="00A248E4"/>
    <w:rsid w:val="00AC3D86"/>
    <w:rsid w:val="00AD44F1"/>
    <w:rsid w:val="00AF6C8F"/>
    <w:rsid w:val="00B4309D"/>
    <w:rsid w:val="00C940CB"/>
    <w:rsid w:val="00D21BFC"/>
    <w:rsid w:val="00D82809"/>
    <w:rsid w:val="00D82F7F"/>
    <w:rsid w:val="00F91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A837"/>
  <w15:docId w15:val="{27181277-C70C-49F7-B2DC-F2EDACA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9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clightfoot</dc:creator>
  <cp:lastModifiedBy>Danielle Lewtas</cp:lastModifiedBy>
  <cp:revision>2</cp:revision>
  <dcterms:created xsi:type="dcterms:W3CDTF">2022-01-11T12:20:00Z</dcterms:created>
  <dcterms:modified xsi:type="dcterms:W3CDTF">2022-01-11T12:20:00Z</dcterms:modified>
</cp:coreProperties>
</file>