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1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662"/>
        <w:gridCol w:w="496"/>
        <w:gridCol w:w="7159"/>
      </w:tblGrid>
      <w:tr w:rsidR="0032699F" w:rsidRPr="009C26E1" w14:paraId="754B51E5" w14:textId="77777777" w:rsidTr="00D21BFC">
        <w:trPr>
          <w:trHeight w:val="274"/>
        </w:trPr>
        <w:tc>
          <w:tcPr>
            <w:tcW w:w="1526" w:type="dxa"/>
            <w:tcBorders>
              <w:bottom w:val="single" w:sz="4" w:space="0" w:color="auto"/>
            </w:tcBorders>
            <w:vAlign w:val="center"/>
          </w:tcPr>
          <w:p w14:paraId="282C2C8A" w14:textId="77777777" w:rsidR="0032699F" w:rsidRPr="009C26E1" w:rsidRDefault="0032699F" w:rsidP="003461E5">
            <w:pPr>
              <w:spacing w:after="0"/>
              <w:jc w:val="center"/>
              <w:rPr>
                <w:rFonts w:ascii="Arial" w:hAnsi="Arial" w:cs="Arial"/>
                <w:b/>
                <w:i/>
                <w:sz w:val="16"/>
                <w:szCs w:val="16"/>
              </w:rPr>
            </w:pPr>
            <w:r>
              <w:rPr>
                <w:rFonts w:ascii="Arial" w:hAnsi="Arial" w:cs="Arial"/>
                <w:b/>
                <w:i/>
                <w:sz w:val="20"/>
                <w:szCs w:val="16"/>
              </w:rPr>
              <w:t>YEAR 2</w:t>
            </w:r>
          </w:p>
        </w:tc>
        <w:tc>
          <w:tcPr>
            <w:tcW w:w="6662" w:type="dxa"/>
            <w:tcBorders>
              <w:bottom w:val="single" w:sz="4" w:space="0" w:color="auto"/>
            </w:tcBorders>
            <w:shd w:val="clear" w:color="auto" w:fill="auto"/>
            <w:vAlign w:val="center"/>
          </w:tcPr>
          <w:p w14:paraId="41B56FBE" w14:textId="77777777" w:rsidR="0032699F" w:rsidRPr="009C26E1" w:rsidRDefault="0032699F" w:rsidP="003461E5">
            <w:pPr>
              <w:spacing w:after="0" w:line="240" w:lineRule="auto"/>
              <w:jc w:val="center"/>
              <w:rPr>
                <w:rFonts w:ascii="Arial" w:hAnsi="Arial" w:cs="Arial"/>
                <w:b/>
                <w:i/>
                <w:sz w:val="20"/>
                <w:szCs w:val="16"/>
                <w:u w:val="single"/>
              </w:rPr>
            </w:pPr>
            <w:r>
              <w:rPr>
                <w:rFonts w:ascii="Arial" w:hAnsi="Arial" w:cs="Arial"/>
                <w:b/>
                <w:i/>
                <w:sz w:val="20"/>
                <w:szCs w:val="16"/>
                <w:u w:val="single"/>
              </w:rPr>
              <w:t>Autumn 1</w:t>
            </w:r>
          </w:p>
        </w:tc>
        <w:tc>
          <w:tcPr>
            <w:tcW w:w="7655" w:type="dxa"/>
            <w:gridSpan w:val="2"/>
            <w:tcBorders>
              <w:bottom w:val="single" w:sz="4" w:space="0" w:color="auto"/>
            </w:tcBorders>
            <w:shd w:val="clear" w:color="auto" w:fill="auto"/>
            <w:vAlign w:val="center"/>
          </w:tcPr>
          <w:p w14:paraId="688C9C0B" w14:textId="77777777" w:rsidR="0032699F" w:rsidRPr="009C26E1" w:rsidRDefault="0032699F" w:rsidP="003461E5">
            <w:pPr>
              <w:spacing w:after="0" w:line="240" w:lineRule="auto"/>
              <w:jc w:val="center"/>
              <w:rPr>
                <w:rFonts w:ascii="Arial" w:hAnsi="Arial" w:cs="Arial"/>
                <w:b/>
                <w:i/>
                <w:sz w:val="20"/>
                <w:szCs w:val="16"/>
                <w:u w:val="single"/>
              </w:rPr>
            </w:pPr>
            <w:r>
              <w:rPr>
                <w:rFonts w:ascii="Arial" w:hAnsi="Arial" w:cs="Arial"/>
                <w:b/>
                <w:i/>
                <w:sz w:val="20"/>
                <w:szCs w:val="16"/>
                <w:u w:val="single"/>
              </w:rPr>
              <w:t>Autumn 2</w:t>
            </w:r>
          </w:p>
        </w:tc>
      </w:tr>
      <w:tr w:rsidR="0032699F" w:rsidRPr="00030C88" w14:paraId="4C652D59" w14:textId="77777777" w:rsidTr="00D21BFC">
        <w:trPr>
          <w:trHeight w:val="410"/>
        </w:trPr>
        <w:tc>
          <w:tcPr>
            <w:tcW w:w="1526" w:type="dxa"/>
            <w:tcBorders>
              <w:bottom w:val="single" w:sz="4" w:space="0" w:color="auto"/>
            </w:tcBorders>
            <w:shd w:val="clear" w:color="auto" w:fill="FDE9D9" w:themeFill="accent6" w:themeFillTint="33"/>
            <w:vAlign w:val="center"/>
          </w:tcPr>
          <w:p w14:paraId="6591C0B7" w14:textId="469F52C7" w:rsidR="0032699F" w:rsidRPr="009C26E1" w:rsidRDefault="00D21BFC" w:rsidP="003461E5">
            <w:pPr>
              <w:spacing w:after="0"/>
              <w:jc w:val="center"/>
              <w:rPr>
                <w:rFonts w:ascii="Arial" w:hAnsi="Arial" w:cs="Arial"/>
                <w:b/>
                <w:i/>
                <w:sz w:val="18"/>
                <w:szCs w:val="16"/>
              </w:rPr>
            </w:pPr>
            <w:r>
              <w:rPr>
                <w:rFonts w:ascii="Arial" w:hAnsi="Arial" w:cs="Arial"/>
                <w:b/>
                <w:i/>
                <w:sz w:val="18"/>
                <w:szCs w:val="16"/>
              </w:rPr>
              <w:t>Humanities</w:t>
            </w:r>
          </w:p>
        </w:tc>
        <w:tc>
          <w:tcPr>
            <w:tcW w:w="6662" w:type="dxa"/>
            <w:tcBorders>
              <w:bottom w:val="single" w:sz="4" w:space="0" w:color="auto"/>
            </w:tcBorders>
            <w:shd w:val="clear" w:color="auto" w:fill="FFFFFF" w:themeFill="background1"/>
          </w:tcPr>
          <w:p w14:paraId="6456F04D" w14:textId="42C67F44" w:rsidR="00963120" w:rsidRDefault="00D21BFC" w:rsidP="00D21BFC">
            <w:pPr>
              <w:spacing w:after="0" w:line="240" w:lineRule="auto"/>
              <w:jc w:val="center"/>
              <w:rPr>
                <w:rFonts w:asciiTheme="minorHAnsi" w:hAnsiTheme="minorHAnsi" w:cs="Arial"/>
                <w:b/>
                <w:bCs/>
                <w:sz w:val="18"/>
                <w:szCs w:val="16"/>
                <w:u w:val="single"/>
              </w:rPr>
            </w:pPr>
            <w:r w:rsidRPr="00D21BFC">
              <w:rPr>
                <w:rFonts w:asciiTheme="minorHAnsi" w:hAnsiTheme="minorHAnsi" w:cs="Arial"/>
                <w:b/>
                <w:bCs/>
                <w:sz w:val="18"/>
                <w:szCs w:val="16"/>
                <w:u w:val="single"/>
              </w:rPr>
              <w:t>History</w:t>
            </w:r>
            <w:r>
              <w:rPr>
                <w:rFonts w:asciiTheme="minorHAnsi" w:hAnsiTheme="minorHAnsi" w:cs="Arial"/>
                <w:b/>
                <w:bCs/>
                <w:sz w:val="18"/>
                <w:szCs w:val="16"/>
                <w:u w:val="single"/>
              </w:rPr>
              <w:t xml:space="preserve"> – The Gunpowder Plot</w:t>
            </w:r>
          </w:p>
          <w:p w14:paraId="540D2C91" w14:textId="05C59ECB" w:rsidR="00D21BFC" w:rsidRPr="00D21BFC" w:rsidRDefault="00D21BFC" w:rsidP="00D21BFC">
            <w:pPr>
              <w:shd w:val="clear" w:color="auto" w:fill="FFFFFF" w:themeFill="background1"/>
              <w:spacing w:after="0" w:line="240" w:lineRule="auto"/>
              <w:jc w:val="center"/>
              <w:rPr>
                <w:rFonts w:asciiTheme="minorHAnsi" w:hAnsiTheme="minorHAnsi" w:cstheme="minorHAnsi"/>
                <w:b/>
                <w:bCs/>
                <w:sz w:val="14"/>
                <w:szCs w:val="12"/>
                <w:u w:val="single"/>
              </w:rPr>
            </w:pPr>
            <w:r w:rsidRPr="00D21BFC">
              <w:rPr>
                <w:rFonts w:asciiTheme="minorHAnsi" w:hAnsiTheme="minorHAnsi" w:cstheme="minorHAnsi"/>
                <w:sz w:val="18"/>
                <w:szCs w:val="18"/>
                <w:shd w:val="clear" w:color="auto" w:fill="FFFFFF"/>
              </w:rPr>
              <w:t>The children will use primary and secondary sources to find out about this key event in history.  The children will increase their awareness of the past by finding out about Guy Fawkes and other significant individuals involved in the plot, such as Robert Catesby and Thomas Percy. They will deepen their understanding of the events of the Gunpowder Plot through several speaking and listening activities, such as hot seating and role play, as well as sequencing events and writing in role.</w:t>
            </w:r>
          </w:p>
          <w:p w14:paraId="0FBB2D88" w14:textId="50AEFE19" w:rsidR="00D21BFC" w:rsidRPr="00AD44F1" w:rsidRDefault="00D21BFC" w:rsidP="00AD44F1">
            <w:pPr>
              <w:spacing w:after="0" w:line="240" w:lineRule="auto"/>
              <w:rPr>
                <w:rFonts w:asciiTheme="minorHAnsi" w:hAnsiTheme="minorHAnsi" w:cs="Arial"/>
                <w:sz w:val="18"/>
                <w:szCs w:val="16"/>
              </w:rPr>
            </w:pPr>
          </w:p>
        </w:tc>
        <w:tc>
          <w:tcPr>
            <w:tcW w:w="7655" w:type="dxa"/>
            <w:gridSpan w:val="2"/>
            <w:tcBorders>
              <w:bottom w:val="single" w:sz="4" w:space="0" w:color="auto"/>
            </w:tcBorders>
            <w:shd w:val="clear" w:color="auto" w:fill="FFC000"/>
          </w:tcPr>
          <w:p w14:paraId="612F6E52" w14:textId="2FC71FC0" w:rsidR="00D21BFC" w:rsidRPr="00963120" w:rsidRDefault="00D21BFC" w:rsidP="00D21BFC">
            <w:pPr>
              <w:spacing w:after="0" w:line="240" w:lineRule="auto"/>
              <w:jc w:val="center"/>
              <w:rPr>
                <w:rFonts w:ascii="Arial" w:hAnsi="Arial" w:cs="Arial"/>
                <w:b/>
                <w:sz w:val="16"/>
                <w:szCs w:val="16"/>
                <w:u w:val="single"/>
              </w:rPr>
            </w:pPr>
            <w:r>
              <w:rPr>
                <w:rFonts w:ascii="Arial" w:hAnsi="Arial" w:cs="Arial"/>
                <w:b/>
                <w:sz w:val="16"/>
                <w:szCs w:val="16"/>
                <w:u w:val="single"/>
              </w:rPr>
              <w:t xml:space="preserve">Geography - </w:t>
            </w:r>
            <w:r w:rsidRPr="00963120">
              <w:rPr>
                <w:rFonts w:ascii="Arial" w:hAnsi="Arial" w:cs="Arial"/>
                <w:b/>
                <w:sz w:val="16"/>
                <w:szCs w:val="16"/>
                <w:u w:val="single"/>
              </w:rPr>
              <w:t>Sensational Safari</w:t>
            </w:r>
          </w:p>
          <w:p w14:paraId="7B1E16FF" w14:textId="73A82CCF" w:rsidR="009F32D5" w:rsidRPr="00C940CB" w:rsidRDefault="00D21BFC" w:rsidP="00D21BFC">
            <w:pPr>
              <w:spacing w:after="0" w:line="240" w:lineRule="auto"/>
              <w:jc w:val="center"/>
              <w:rPr>
                <w:rFonts w:ascii="Arial" w:hAnsi="Arial" w:cs="Arial"/>
                <w:b/>
                <w:sz w:val="16"/>
                <w:szCs w:val="16"/>
                <w:u w:val="single"/>
              </w:rPr>
            </w:pPr>
            <w:r w:rsidRPr="00AD44F1">
              <w:rPr>
                <w:rFonts w:asciiTheme="minorHAnsi" w:hAnsiTheme="minorHAnsi" w:cs="Arial"/>
                <w:color w:val="333333"/>
                <w:sz w:val="18"/>
                <w:szCs w:val="27"/>
                <w:shd w:val="clear" w:color="auto" w:fill="FFC000"/>
              </w:rPr>
              <w:t>This unit will teach children about the geography of Kenya through focusing on the main human and physical features of the country. Children will learn about the key geographical features of the country including Kenyan wildlife, landscapes and culture. Children will learn about the similarities and differences between Kenya and the UK along with continuing to develop their geographical skills through a variety of fun and interactive activities.</w:t>
            </w:r>
          </w:p>
        </w:tc>
      </w:tr>
      <w:tr w:rsidR="0032699F" w:rsidRPr="00030C88" w14:paraId="7C9D9CDB" w14:textId="77777777" w:rsidTr="00D21BFC">
        <w:trPr>
          <w:trHeight w:val="1493"/>
        </w:trPr>
        <w:tc>
          <w:tcPr>
            <w:tcW w:w="1526" w:type="dxa"/>
            <w:tcBorders>
              <w:bottom w:val="single" w:sz="4" w:space="0" w:color="auto"/>
            </w:tcBorders>
            <w:shd w:val="clear" w:color="auto" w:fill="DAEEF3" w:themeFill="accent5" w:themeFillTint="33"/>
            <w:vAlign w:val="center"/>
          </w:tcPr>
          <w:p w14:paraId="60897AC8"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English</w:t>
            </w:r>
          </w:p>
        </w:tc>
        <w:tc>
          <w:tcPr>
            <w:tcW w:w="6662" w:type="dxa"/>
            <w:tcBorders>
              <w:bottom w:val="single" w:sz="4" w:space="0" w:color="auto"/>
            </w:tcBorders>
            <w:shd w:val="clear" w:color="auto" w:fill="DAEEF3" w:themeFill="accent5" w:themeFillTint="33"/>
          </w:tcPr>
          <w:p w14:paraId="1538477D" w14:textId="77777777" w:rsidR="0032699F" w:rsidRPr="00030C88" w:rsidRDefault="0032699F" w:rsidP="003461E5">
            <w:pPr>
              <w:pStyle w:val="ListParagraph"/>
              <w:spacing w:after="0" w:line="240" w:lineRule="auto"/>
              <w:ind w:left="0"/>
              <w:jc w:val="center"/>
              <w:rPr>
                <w:rFonts w:ascii="Arial" w:hAnsi="Arial" w:cs="Arial"/>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ENTERTAIN</w:t>
            </w:r>
          </w:p>
          <w:p w14:paraId="2B1B516A" w14:textId="77777777" w:rsidR="0032699F" w:rsidRDefault="0032699F" w:rsidP="003461E5">
            <w:pPr>
              <w:pStyle w:val="ListParagraph"/>
              <w:spacing w:after="0" w:line="240" w:lineRule="auto"/>
              <w:ind w:left="0"/>
              <w:rPr>
                <w:rFonts w:ascii="Arial" w:hAnsi="Arial" w:cs="Arial"/>
                <w:i/>
                <w:sz w:val="16"/>
                <w:szCs w:val="16"/>
              </w:rPr>
            </w:pPr>
          </w:p>
          <w:p w14:paraId="520F2287" w14:textId="77777777" w:rsidR="0032699F" w:rsidRDefault="00AD44F1" w:rsidP="003461E5">
            <w:pPr>
              <w:pStyle w:val="ListParagraph"/>
              <w:numPr>
                <w:ilvl w:val="0"/>
                <w:numId w:val="1"/>
              </w:numPr>
              <w:spacing w:after="0" w:line="240" w:lineRule="auto"/>
              <w:ind w:left="0" w:hanging="176"/>
              <w:rPr>
                <w:rFonts w:ascii="Arial" w:hAnsi="Arial" w:cs="Arial"/>
                <w:sz w:val="16"/>
                <w:szCs w:val="16"/>
              </w:rPr>
            </w:pPr>
            <w:r>
              <w:rPr>
                <w:rFonts w:ascii="Arial" w:hAnsi="Arial" w:cs="Arial"/>
                <w:b/>
                <w:sz w:val="16"/>
                <w:szCs w:val="16"/>
              </w:rPr>
              <w:t>Fiction</w:t>
            </w:r>
            <w:r w:rsidR="0032699F">
              <w:rPr>
                <w:rFonts w:ascii="Arial" w:hAnsi="Arial" w:cs="Arial"/>
                <w:b/>
                <w:sz w:val="16"/>
                <w:szCs w:val="16"/>
              </w:rPr>
              <w:t xml:space="preserve"> </w:t>
            </w:r>
            <w:r w:rsidR="0032699F">
              <w:rPr>
                <w:rFonts w:ascii="Arial" w:hAnsi="Arial" w:cs="Arial"/>
                <w:sz w:val="16"/>
                <w:szCs w:val="16"/>
              </w:rPr>
              <w:t>– the children will retell and reinvent stories.</w:t>
            </w:r>
          </w:p>
          <w:p w14:paraId="29AC78C6" w14:textId="77777777" w:rsidR="0032699F" w:rsidRDefault="0032699F" w:rsidP="003461E5">
            <w:pPr>
              <w:spacing w:after="0" w:line="240" w:lineRule="auto"/>
              <w:rPr>
                <w:rFonts w:ascii="Arial" w:hAnsi="Arial" w:cs="Arial"/>
                <w:sz w:val="16"/>
                <w:szCs w:val="16"/>
              </w:rPr>
            </w:pPr>
          </w:p>
          <w:p w14:paraId="58A214B4" w14:textId="77777777" w:rsidR="0032699F" w:rsidRDefault="0032699F" w:rsidP="003461E5">
            <w:pPr>
              <w:pStyle w:val="ListParagraph"/>
              <w:spacing w:after="0" w:line="240" w:lineRule="auto"/>
              <w:ind w:left="0"/>
              <w:rPr>
                <w:rFonts w:ascii="Arial" w:hAnsi="Arial" w:cs="Arial"/>
                <w:b/>
                <w:sz w:val="16"/>
                <w:szCs w:val="16"/>
              </w:rPr>
            </w:pPr>
            <w:r w:rsidRPr="002B7F18">
              <w:rPr>
                <w:rFonts w:ascii="Arial" w:hAnsi="Arial" w:cs="Arial"/>
                <w:b/>
                <w:sz w:val="16"/>
                <w:szCs w:val="16"/>
              </w:rPr>
              <w:t>Character descriptions</w:t>
            </w:r>
            <w:r>
              <w:rPr>
                <w:rFonts w:ascii="Arial" w:hAnsi="Arial" w:cs="Arial"/>
                <w:b/>
                <w:sz w:val="16"/>
                <w:szCs w:val="16"/>
              </w:rPr>
              <w:t xml:space="preserve"> – </w:t>
            </w:r>
            <w:r w:rsidRPr="0023559E">
              <w:rPr>
                <w:rFonts w:ascii="Arial" w:hAnsi="Arial" w:cs="Arial"/>
                <w:sz w:val="16"/>
                <w:szCs w:val="16"/>
              </w:rPr>
              <w:t>The children will describe imaginary characters.</w:t>
            </w:r>
          </w:p>
          <w:p w14:paraId="5D010FE3" w14:textId="77777777" w:rsidR="0032699F" w:rsidRDefault="0032699F" w:rsidP="003461E5">
            <w:pPr>
              <w:pStyle w:val="ListParagraph"/>
              <w:spacing w:after="0" w:line="240" w:lineRule="auto"/>
              <w:ind w:left="0"/>
              <w:rPr>
                <w:rFonts w:ascii="Arial" w:hAnsi="Arial" w:cs="Arial"/>
                <w:b/>
                <w:sz w:val="16"/>
                <w:szCs w:val="16"/>
              </w:rPr>
            </w:pPr>
          </w:p>
          <w:p w14:paraId="0CCB50C8" w14:textId="77777777" w:rsidR="0032699F" w:rsidRDefault="0032699F" w:rsidP="003461E5">
            <w:pPr>
              <w:spacing w:after="0" w:line="240" w:lineRule="auto"/>
              <w:rPr>
                <w:rFonts w:ascii="Arial" w:hAnsi="Arial" w:cs="Arial"/>
                <w:sz w:val="16"/>
                <w:szCs w:val="16"/>
              </w:rPr>
            </w:pPr>
            <w:r w:rsidRPr="00B465AD">
              <w:rPr>
                <w:rFonts w:ascii="Arial" w:hAnsi="Arial" w:cs="Arial"/>
                <w:b/>
                <w:sz w:val="16"/>
                <w:szCs w:val="16"/>
              </w:rPr>
              <w:t xml:space="preserve">Setting Descriptions </w:t>
            </w:r>
            <w:r>
              <w:rPr>
                <w:rFonts w:ascii="Arial" w:hAnsi="Arial" w:cs="Arial"/>
                <w:b/>
                <w:sz w:val="16"/>
                <w:szCs w:val="16"/>
              </w:rPr>
              <w:t>–</w:t>
            </w:r>
            <w:r w:rsidRPr="00B465AD">
              <w:rPr>
                <w:rFonts w:ascii="Arial" w:hAnsi="Arial" w:cs="Arial"/>
                <w:b/>
                <w:sz w:val="16"/>
                <w:szCs w:val="16"/>
              </w:rPr>
              <w:t xml:space="preserve"> </w:t>
            </w:r>
            <w:r w:rsidRPr="0023559E">
              <w:rPr>
                <w:rFonts w:ascii="Arial" w:hAnsi="Arial" w:cs="Arial"/>
                <w:sz w:val="16"/>
                <w:szCs w:val="16"/>
              </w:rPr>
              <w:t>The children will describe different imaginary settings.</w:t>
            </w:r>
          </w:p>
          <w:p w14:paraId="6EE6CFE9" w14:textId="77777777" w:rsidR="0032699F" w:rsidRDefault="0032699F" w:rsidP="003461E5">
            <w:pPr>
              <w:spacing w:after="0" w:line="240" w:lineRule="auto"/>
              <w:rPr>
                <w:rFonts w:ascii="Arial" w:hAnsi="Arial" w:cs="Arial"/>
                <w:sz w:val="16"/>
                <w:szCs w:val="16"/>
              </w:rPr>
            </w:pPr>
          </w:p>
          <w:p w14:paraId="27C313E2" w14:textId="024AFDE9" w:rsidR="0032699F" w:rsidRDefault="0032699F" w:rsidP="003461E5">
            <w:pPr>
              <w:spacing w:after="0" w:line="240" w:lineRule="auto"/>
              <w:rPr>
                <w:rFonts w:ascii="Arial" w:hAnsi="Arial" w:cs="Arial"/>
                <w:sz w:val="16"/>
                <w:szCs w:val="16"/>
              </w:rPr>
            </w:pPr>
            <w:r w:rsidRPr="0023559E">
              <w:rPr>
                <w:rFonts w:ascii="Arial" w:hAnsi="Arial" w:cs="Arial"/>
                <w:b/>
                <w:sz w:val="16"/>
                <w:szCs w:val="16"/>
              </w:rPr>
              <w:t>Drama and Role Play</w:t>
            </w:r>
            <w:r>
              <w:rPr>
                <w:rFonts w:ascii="Arial" w:hAnsi="Arial" w:cs="Arial"/>
                <w:sz w:val="16"/>
                <w:szCs w:val="16"/>
              </w:rPr>
              <w:t xml:space="preserve"> – hot seating, freeze frames</w:t>
            </w:r>
            <w:r w:rsidR="0088045A">
              <w:rPr>
                <w:rFonts w:ascii="Arial" w:hAnsi="Arial" w:cs="Arial"/>
                <w:sz w:val="16"/>
                <w:szCs w:val="16"/>
              </w:rPr>
              <w:t>.</w:t>
            </w:r>
          </w:p>
          <w:p w14:paraId="01DE90DC" w14:textId="77777777" w:rsidR="00AF6C8F" w:rsidRDefault="00AF6C8F" w:rsidP="003461E5">
            <w:pPr>
              <w:spacing w:after="0" w:line="240" w:lineRule="auto"/>
              <w:rPr>
                <w:rFonts w:ascii="Arial" w:hAnsi="Arial" w:cs="Arial"/>
                <w:sz w:val="16"/>
                <w:szCs w:val="16"/>
              </w:rPr>
            </w:pPr>
          </w:p>
          <w:p w14:paraId="5267ED89" w14:textId="77777777" w:rsidR="0032699F" w:rsidRDefault="00AF6C8F" w:rsidP="00C940CB">
            <w:pPr>
              <w:spacing w:after="0" w:line="240" w:lineRule="auto"/>
              <w:rPr>
                <w:rFonts w:ascii="Arial" w:hAnsi="Arial" w:cs="Arial"/>
                <w:b/>
                <w:sz w:val="16"/>
                <w:szCs w:val="16"/>
              </w:rPr>
            </w:pPr>
            <w:r w:rsidRPr="00AF6C8F">
              <w:rPr>
                <w:rFonts w:ascii="Arial" w:hAnsi="Arial" w:cs="Arial"/>
                <w:b/>
                <w:sz w:val="16"/>
                <w:szCs w:val="16"/>
              </w:rPr>
              <w:t>Texts</w:t>
            </w:r>
            <w:r>
              <w:rPr>
                <w:rFonts w:ascii="Arial" w:hAnsi="Arial" w:cs="Arial"/>
                <w:b/>
                <w:sz w:val="16"/>
                <w:szCs w:val="16"/>
              </w:rPr>
              <w:t xml:space="preserve"> – </w:t>
            </w:r>
            <w:r w:rsidR="00C940CB">
              <w:rPr>
                <w:rFonts w:ascii="Arial" w:hAnsi="Arial" w:cs="Arial"/>
                <w:b/>
                <w:sz w:val="16"/>
                <w:szCs w:val="16"/>
              </w:rPr>
              <w:t>The Little Green Dinosaur</w:t>
            </w:r>
          </w:p>
          <w:p w14:paraId="781081A7" w14:textId="77777777" w:rsidR="00C940CB" w:rsidRPr="00AF6C8F" w:rsidRDefault="00C940CB" w:rsidP="00C940CB">
            <w:pPr>
              <w:spacing w:after="0" w:line="240" w:lineRule="auto"/>
              <w:rPr>
                <w:rFonts w:ascii="Arial" w:hAnsi="Arial" w:cs="Arial"/>
                <w:sz w:val="16"/>
                <w:szCs w:val="16"/>
              </w:rPr>
            </w:pPr>
          </w:p>
        </w:tc>
        <w:tc>
          <w:tcPr>
            <w:tcW w:w="7655" w:type="dxa"/>
            <w:gridSpan w:val="2"/>
            <w:tcBorders>
              <w:bottom w:val="single" w:sz="4" w:space="0" w:color="auto"/>
            </w:tcBorders>
            <w:shd w:val="clear" w:color="auto" w:fill="DAEEF3" w:themeFill="accent5" w:themeFillTint="33"/>
          </w:tcPr>
          <w:p w14:paraId="2C4ACF31" w14:textId="77777777" w:rsidR="00456FD9" w:rsidRPr="00030C88" w:rsidRDefault="00456FD9" w:rsidP="00456FD9">
            <w:pPr>
              <w:pStyle w:val="ListParagraph"/>
              <w:spacing w:after="0" w:line="240" w:lineRule="auto"/>
              <w:ind w:left="0"/>
              <w:jc w:val="center"/>
              <w:rPr>
                <w:rFonts w:ascii="Arial" w:hAnsi="Arial" w:cs="Arial"/>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ENTERTAIN</w:t>
            </w:r>
          </w:p>
          <w:p w14:paraId="4CFB5774" w14:textId="77777777" w:rsidR="00456FD9" w:rsidRDefault="00456FD9" w:rsidP="00456FD9">
            <w:pPr>
              <w:pStyle w:val="ListParagraph"/>
              <w:spacing w:after="0" w:line="240" w:lineRule="auto"/>
              <w:ind w:left="0"/>
              <w:rPr>
                <w:rFonts w:ascii="Arial" w:hAnsi="Arial" w:cs="Arial"/>
                <w:i/>
                <w:sz w:val="16"/>
                <w:szCs w:val="16"/>
              </w:rPr>
            </w:pPr>
          </w:p>
          <w:p w14:paraId="6156D002" w14:textId="77777777" w:rsidR="00456FD9" w:rsidRDefault="00456FD9" w:rsidP="00456FD9">
            <w:pPr>
              <w:pStyle w:val="ListParagraph"/>
              <w:numPr>
                <w:ilvl w:val="0"/>
                <w:numId w:val="1"/>
              </w:numPr>
              <w:spacing w:after="0" w:line="240" w:lineRule="auto"/>
              <w:ind w:left="0" w:hanging="176"/>
              <w:rPr>
                <w:rFonts w:ascii="Arial" w:hAnsi="Arial" w:cs="Arial"/>
                <w:sz w:val="16"/>
                <w:szCs w:val="16"/>
              </w:rPr>
            </w:pPr>
            <w:r>
              <w:rPr>
                <w:rFonts w:ascii="Arial" w:hAnsi="Arial" w:cs="Arial"/>
                <w:b/>
                <w:sz w:val="16"/>
                <w:szCs w:val="16"/>
              </w:rPr>
              <w:t xml:space="preserve">Fiction </w:t>
            </w:r>
            <w:r>
              <w:rPr>
                <w:rFonts w:ascii="Arial" w:hAnsi="Arial" w:cs="Arial"/>
                <w:sz w:val="16"/>
                <w:szCs w:val="16"/>
              </w:rPr>
              <w:t>– the children will retell and reinvent stories.</w:t>
            </w:r>
          </w:p>
          <w:p w14:paraId="5A76D8E2" w14:textId="77777777" w:rsidR="00456FD9" w:rsidRDefault="00456FD9" w:rsidP="00456FD9">
            <w:pPr>
              <w:spacing w:after="0" w:line="240" w:lineRule="auto"/>
              <w:rPr>
                <w:rFonts w:ascii="Arial" w:hAnsi="Arial" w:cs="Arial"/>
                <w:sz w:val="16"/>
                <w:szCs w:val="16"/>
              </w:rPr>
            </w:pPr>
          </w:p>
          <w:p w14:paraId="1C6B2F1E" w14:textId="77777777" w:rsidR="00456FD9" w:rsidRDefault="00456FD9" w:rsidP="00456FD9">
            <w:pPr>
              <w:pStyle w:val="ListParagraph"/>
              <w:spacing w:after="0" w:line="240" w:lineRule="auto"/>
              <w:ind w:left="0"/>
              <w:rPr>
                <w:rFonts w:ascii="Arial" w:hAnsi="Arial" w:cs="Arial"/>
                <w:b/>
                <w:sz w:val="16"/>
                <w:szCs w:val="16"/>
              </w:rPr>
            </w:pPr>
            <w:r w:rsidRPr="002B7F18">
              <w:rPr>
                <w:rFonts w:ascii="Arial" w:hAnsi="Arial" w:cs="Arial"/>
                <w:b/>
                <w:sz w:val="16"/>
                <w:szCs w:val="16"/>
              </w:rPr>
              <w:t>Character descriptions</w:t>
            </w:r>
            <w:r>
              <w:rPr>
                <w:rFonts w:ascii="Arial" w:hAnsi="Arial" w:cs="Arial"/>
                <w:b/>
                <w:sz w:val="16"/>
                <w:szCs w:val="16"/>
              </w:rPr>
              <w:t xml:space="preserve"> – </w:t>
            </w:r>
            <w:r w:rsidRPr="0023559E">
              <w:rPr>
                <w:rFonts w:ascii="Arial" w:hAnsi="Arial" w:cs="Arial"/>
                <w:sz w:val="16"/>
                <w:szCs w:val="16"/>
              </w:rPr>
              <w:t>The children will describe imaginary characters.</w:t>
            </w:r>
          </w:p>
          <w:p w14:paraId="56FB63A5" w14:textId="77777777" w:rsidR="00456FD9" w:rsidRDefault="00456FD9" w:rsidP="00456FD9">
            <w:pPr>
              <w:pStyle w:val="ListParagraph"/>
              <w:spacing w:after="0" w:line="240" w:lineRule="auto"/>
              <w:ind w:left="0"/>
              <w:rPr>
                <w:rFonts w:ascii="Arial" w:hAnsi="Arial" w:cs="Arial"/>
                <w:b/>
                <w:sz w:val="16"/>
                <w:szCs w:val="16"/>
              </w:rPr>
            </w:pPr>
          </w:p>
          <w:p w14:paraId="052A914E" w14:textId="710DB6BD" w:rsidR="00456FD9" w:rsidRDefault="0020142D" w:rsidP="00456FD9">
            <w:pPr>
              <w:spacing w:after="0" w:line="240" w:lineRule="auto"/>
              <w:rPr>
                <w:rFonts w:ascii="Arial" w:hAnsi="Arial" w:cs="Arial"/>
                <w:sz w:val="16"/>
                <w:szCs w:val="16"/>
              </w:rPr>
            </w:pPr>
            <w:r>
              <w:rPr>
                <w:rFonts w:ascii="Arial" w:hAnsi="Arial" w:cs="Arial"/>
                <w:b/>
                <w:sz w:val="16"/>
                <w:szCs w:val="16"/>
              </w:rPr>
              <w:t>Diary Entry</w:t>
            </w:r>
            <w:r w:rsidR="00456FD9" w:rsidRPr="00B465AD">
              <w:rPr>
                <w:rFonts w:ascii="Arial" w:hAnsi="Arial" w:cs="Arial"/>
                <w:b/>
                <w:sz w:val="16"/>
                <w:szCs w:val="16"/>
              </w:rPr>
              <w:t xml:space="preserve"> </w:t>
            </w:r>
            <w:r w:rsidR="00456FD9">
              <w:rPr>
                <w:rFonts w:ascii="Arial" w:hAnsi="Arial" w:cs="Arial"/>
                <w:b/>
                <w:sz w:val="16"/>
                <w:szCs w:val="16"/>
              </w:rPr>
              <w:t>–</w:t>
            </w:r>
            <w:r w:rsidR="00456FD9" w:rsidRPr="00B465AD">
              <w:rPr>
                <w:rFonts w:ascii="Arial" w:hAnsi="Arial" w:cs="Arial"/>
                <w:b/>
                <w:sz w:val="16"/>
                <w:szCs w:val="16"/>
              </w:rPr>
              <w:t xml:space="preserve"> </w:t>
            </w:r>
            <w:r w:rsidR="00456FD9" w:rsidRPr="0023559E">
              <w:rPr>
                <w:rFonts w:ascii="Arial" w:hAnsi="Arial" w:cs="Arial"/>
                <w:sz w:val="16"/>
                <w:szCs w:val="16"/>
              </w:rPr>
              <w:t xml:space="preserve">The children will </w:t>
            </w:r>
            <w:r>
              <w:rPr>
                <w:rFonts w:ascii="Arial" w:hAnsi="Arial" w:cs="Arial"/>
                <w:sz w:val="16"/>
                <w:szCs w:val="16"/>
              </w:rPr>
              <w:t>write in role.</w:t>
            </w:r>
          </w:p>
          <w:p w14:paraId="4D150114" w14:textId="77777777" w:rsidR="00456FD9" w:rsidRDefault="00456FD9" w:rsidP="00456FD9">
            <w:pPr>
              <w:spacing w:after="0" w:line="240" w:lineRule="auto"/>
              <w:rPr>
                <w:rFonts w:ascii="Arial" w:hAnsi="Arial" w:cs="Arial"/>
                <w:sz w:val="16"/>
                <w:szCs w:val="16"/>
              </w:rPr>
            </w:pPr>
          </w:p>
          <w:p w14:paraId="39D72865" w14:textId="77777777" w:rsidR="00456FD9" w:rsidRDefault="00456FD9" w:rsidP="00456FD9">
            <w:pPr>
              <w:spacing w:after="0" w:line="240" w:lineRule="auto"/>
              <w:rPr>
                <w:rFonts w:ascii="Arial" w:hAnsi="Arial" w:cs="Arial"/>
                <w:sz w:val="16"/>
                <w:szCs w:val="16"/>
              </w:rPr>
            </w:pPr>
            <w:r w:rsidRPr="0023559E">
              <w:rPr>
                <w:rFonts w:ascii="Arial" w:hAnsi="Arial" w:cs="Arial"/>
                <w:b/>
                <w:sz w:val="16"/>
                <w:szCs w:val="16"/>
              </w:rPr>
              <w:t>Drama and Role Play</w:t>
            </w:r>
            <w:r>
              <w:rPr>
                <w:rFonts w:ascii="Arial" w:hAnsi="Arial" w:cs="Arial"/>
                <w:sz w:val="16"/>
                <w:szCs w:val="16"/>
              </w:rPr>
              <w:t xml:space="preserve"> – hot seating, freeze frames, living museums.</w:t>
            </w:r>
          </w:p>
          <w:p w14:paraId="0E357327" w14:textId="77777777" w:rsidR="00456FD9" w:rsidRPr="00456FD9" w:rsidRDefault="00456FD9" w:rsidP="00456FD9">
            <w:pPr>
              <w:spacing w:after="0" w:line="240" w:lineRule="auto"/>
              <w:rPr>
                <w:rFonts w:ascii="Arial" w:hAnsi="Arial" w:cs="Arial"/>
                <w:b/>
                <w:sz w:val="16"/>
                <w:szCs w:val="16"/>
              </w:rPr>
            </w:pPr>
            <w:r>
              <w:rPr>
                <w:rFonts w:ascii="Arial" w:hAnsi="Arial" w:cs="Arial"/>
                <w:b/>
                <w:sz w:val="16"/>
                <w:szCs w:val="16"/>
              </w:rPr>
              <w:t>Texts – Look Up!</w:t>
            </w:r>
          </w:p>
          <w:p w14:paraId="338F4515" w14:textId="77777777" w:rsidR="00456FD9" w:rsidRDefault="00456FD9" w:rsidP="003461E5">
            <w:pPr>
              <w:spacing w:after="0" w:line="240" w:lineRule="auto"/>
              <w:jc w:val="center"/>
              <w:rPr>
                <w:rFonts w:ascii="Arial" w:hAnsi="Arial" w:cs="Arial"/>
                <w:b/>
                <w:sz w:val="16"/>
                <w:szCs w:val="16"/>
                <w:u w:val="single"/>
              </w:rPr>
            </w:pPr>
          </w:p>
          <w:p w14:paraId="1A5A0D06" w14:textId="53484A0B" w:rsidR="0032699F" w:rsidRDefault="0032699F" w:rsidP="003461E5">
            <w:pPr>
              <w:spacing w:after="0" w:line="240" w:lineRule="auto"/>
              <w:jc w:val="center"/>
              <w:rPr>
                <w:rFonts w:ascii="Arial" w:hAnsi="Arial" w:cs="Arial"/>
                <w:b/>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INFORM</w:t>
            </w:r>
          </w:p>
          <w:p w14:paraId="101BE703" w14:textId="1403E9C5" w:rsidR="0052296C" w:rsidRDefault="0052296C" w:rsidP="0052296C">
            <w:pPr>
              <w:spacing w:after="0" w:line="240" w:lineRule="auto"/>
              <w:rPr>
                <w:rFonts w:ascii="Arial" w:hAnsi="Arial" w:cs="Arial"/>
                <w:sz w:val="16"/>
                <w:szCs w:val="16"/>
              </w:rPr>
            </w:pPr>
            <w:r>
              <w:rPr>
                <w:rFonts w:ascii="Arial" w:hAnsi="Arial" w:cs="Arial"/>
                <w:b/>
                <w:sz w:val="16"/>
                <w:szCs w:val="16"/>
                <w:u w:val="single"/>
              </w:rPr>
              <w:t>Information Texts</w:t>
            </w:r>
            <w:r>
              <w:rPr>
                <w:rFonts w:ascii="Arial" w:hAnsi="Arial" w:cs="Arial"/>
                <w:sz w:val="16"/>
                <w:szCs w:val="16"/>
              </w:rPr>
              <w:t xml:space="preserve"> – </w:t>
            </w:r>
            <w:r>
              <w:rPr>
                <w:rFonts w:ascii="Arial" w:hAnsi="Arial" w:cs="Arial"/>
                <w:sz w:val="16"/>
                <w:szCs w:val="16"/>
              </w:rPr>
              <w:t>Mae Jemmison.</w:t>
            </w:r>
          </w:p>
          <w:p w14:paraId="197A0B80" w14:textId="77777777" w:rsidR="0052296C" w:rsidRPr="00456FD9" w:rsidRDefault="0052296C" w:rsidP="0052296C">
            <w:pPr>
              <w:spacing w:after="0" w:line="240" w:lineRule="auto"/>
              <w:rPr>
                <w:rFonts w:ascii="Arial" w:hAnsi="Arial" w:cs="Arial"/>
                <w:b/>
                <w:sz w:val="16"/>
                <w:szCs w:val="16"/>
              </w:rPr>
            </w:pPr>
            <w:r>
              <w:rPr>
                <w:rFonts w:ascii="Arial" w:hAnsi="Arial" w:cs="Arial"/>
                <w:b/>
                <w:sz w:val="16"/>
                <w:szCs w:val="16"/>
              </w:rPr>
              <w:t>Texts – Look Up!</w:t>
            </w:r>
          </w:p>
          <w:p w14:paraId="3886D29D" w14:textId="77777777" w:rsidR="0052296C" w:rsidRPr="00030C88" w:rsidRDefault="0052296C" w:rsidP="003461E5">
            <w:pPr>
              <w:spacing w:after="0" w:line="240" w:lineRule="auto"/>
              <w:jc w:val="center"/>
              <w:rPr>
                <w:rFonts w:ascii="Arial" w:hAnsi="Arial" w:cs="Arial"/>
                <w:sz w:val="16"/>
                <w:szCs w:val="16"/>
                <w:u w:val="single"/>
              </w:rPr>
            </w:pPr>
          </w:p>
          <w:p w14:paraId="0BB26338" w14:textId="77777777" w:rsidR="0032699F" w:rsidRPr="00030C88" w:rsidRDefault="0032699F" w:rsidP="003461E5">
            <w:pPr>
              <w:pStyle w:val="ListParagraph"/>
              <w:numPr>
                <w:ilvl w:val="0"/>
                <w:numId w:val="2"/>
              </w:numPr>
              <w:spacing w:after="0" w:line="240" w:lineRule="auto"/>
              <w:ind w:left="0" w:hanging="175"/>
              <w:rPr>
                <w:rFonts w:ascii="Arial" w:hAnsi="Arial" w:cs="Arial"/>
                <w:sz w:val="16"/>
                <w:szCs w:val="16"/>
                <w:u w:val="single"/>
              </w:rPr>
            </w:pPr>
            <w:r w:rsidRPr="00030C88">
              <w:rPr>
                <w:rFonts w:ascii="Arial" w:hAnsi="Arial" w:cs="Arial"/>
                <w:sz w:val="16"/>
                <w:szCs w:val="16"/>
                <w:u w:val="single"/>
              </w:rPr>
              <w:t xml:space="preserve"> </w:t>
            </w:r>
          </w:p>
          <w:p w14:paraId="55950C1F" w14:textId="77777777" w:rsidR="0032699F" w:rsidRDefault="0032699F" w:rsidP="00AF6C8F">
            <w:pPr>
              <w:spacing w:after="0" w:line="240" w:lineRule="auto"/>
              <w:rPr>
                <w:rFonts w:ascii="Arial" w:hAnsi="Arial" w:cs="Arial"/>
                <w:sz w:val="16"/>
                <w:szCs w:val="16"/>
              </w:rPr>
            </w:pPr>
            <w:r>
              <w:rPr>
                <w:rFonts w:ascii="Arial" w:hAnsi="Arial" w:cs="Arial"/>
                <w:b/>
                <w:sz w:val="16"/>
                <w:szCs w:val="16"/>
              </w:rPr>
              <w:t xml:space="preserve">Instructions and Recipes – </w:t>
            </w:r>
            <w:r w:rsidR="00AF6C8F" w:rsidRPr="00AF6C8F">
              <w:rPr>
                <w:rFonts w:ascii="Arial" w:hAnsi="Arial" w:cs="Arial"/>
                <w:sz w:val="16"/>
                <w:szCs w:val="16"/>
              </w:rPr>
              <w:t>the children will write and follow instructions and recipes.</w:t>
            </w:r>
          </w:p>
          <w:p w14:paraId="51FEE49E" w14:textId="77777777" w:rsidR="00AF6C8F" w:rsidRDefault="00AF6C8F" w:rsidP="00AF6C8F">
            <w:pPr>
              <w:spacing w:after="0" w:line="240" w:lineRule="auto"/>
              <w:rPr>
                <w:rFonts w:ascii="Arial" w:hAnsi="Arial" w:cs="Arial"/>
                <w:sz w:val="16"/>
                <w:szCs w:val="16"/>
              </w:rPr>
            </w:pPr>
          </w:p>
          <w:p w14:paraId="3A9555B2" w14:textId="77777777" w:rsidR="00AF6C8F" w:rsidRDefault="00AF6C8F" w:rsidP="00AF6C8F">
            <w:pPr>
              <w:spacing w:after="0" w:line="240" w:lineRule="auto"/>
              <w:rPr>
                <w:rFonts w:ascii="Arial" w:hAnsi="Arial" w:cs="Arial"/>
                <w:sz w:val="16"/>
                <w:szCs w:val="16"/>
              </w:rPr>
            </w:pPr>
            <w:r w:rsidRPr="00AF6C8F">
              <w:rPr>
                <w:rFonts w:ascii="Arial" w:hAnsi="Arial" w:cs="Arial"/>
                <w:b/>
                <w:sz w:val="16"/>
                <w:szCs w:val="16"/>
              </w:rPr>
              <w:t>Texts</w:t>
            </w:r>
            <w:r>
              <w:rPr>
                <w:rFonts w:ascii="Arial" w:hAnsi="Arial" w:cs="Arial"/>
                <w:sz w:val="16"/>
                <w:szCs w:val="16"/>
              </w:rPr>
              <w:t xml:space="preserve"> – How to Wash a </w:t>
            </w:r>
            <w:proofErr w:type="spellStart"/>
            <w:r>
              <w:rPr>
                <w:rFonts w:ascii="Arial" w:hAnsi="Arial" w:cs="Arial"/>
                <w:sz w:val="16"/>
                <w:szCs w:val="16"/>
              </w:rPr>
              <w:t>Whoolly</w:t>
            </w:r>
            <w:proofErr w:type="spellEnd"/>
            <w:r>
              <w:rPr>
                <w:rFonts w:ascii="Arial" w:hAnsi="Arial" w:cs="Arial"/>
                <w:sz w:val="16"/>
                <w:szCs w:val="16"/>
              </w:rPr>
              <w:t xml:space="preserve"> Mammoth.</w:t>
            </w:r>
          </w:p>
          <w:p w14:paraId="0E054E68" w14:textId="77777777" w:rsidR="00AF6C8F" w:rsidRPr="00B037F9" w:rsidRDefault="00AF6C8F" w:rsidP="00AF6C8F">
            <w:pPr>
              <w:spacing w:after="0" w:line="240" w:lineRule="auto"/>
              <w:rPr>
                <w:rFonts w:ascii="Arial" w:hAnsi="Arial" w:cs="Arial"/>
                <w:b/>
                <w:sz w:val="16"/>
                <w:szCs w:val="16"/>
              </w:rPr>
            </w:pPr>
          </w:p>
        </w:tc>
      </w:tr>
      <w:tr w:rsidR="0032699F" w:rsidRPr="00030C88" w14:paraId="22403E83" w14:textId="77777777" w:rsidTr="00D21BFC">
        <w:trPr>
          <w:trHeight w:val="121"/>
        </w:trPr>
        <w:tc>
          <w:tcPr>
            <w:tcW w:w="1526" w:type="dxa"/>
            <w:tcBorders>
              <w:bottom w:val="single" w:sz="4" w:space="0" w:color="auto"/>
            </w:tcBorders>
            <w:shd w:val="clear" w:color="auto" w:fill="DAEEF3" w:themeFill="accent5" w:themeFillTint="33"/>
            <w:vAlign w:val="center"/>
          </w:tcPr>
          <w:p w14:paraId="45977CC9"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Grammar and punctuation</w:t>
            </w:r>
          </w:p>
        </w:tc>
        <w:tc>
          <w:tcPr>
            <w:tcW w:w="6662" w:type="dxa"/>
            <w:tcBorders>
              <w:bottom w:val="single" w:sz="4" w:space="0" w:color="auto"/>
            </w:tcBorders>
            <w:shd w:val="clear" w:color="auto" w:fill="DAEEF3" w:themeFill="accent5" w:themeFillTint="33"/>
          </w:tcPr>
          <w:p w14:paraId="5F9B1557" w14:textId="77777777" w:rsidR="0032699F"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Nouns</w:t>
            </w:r>
          </w:p>
          <w:p w14:paraId="5B8EA124" w14:textId="77777777" w:rsidR="00AF6C8F"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Adjectives</w:t>
            </w:r>
          </w:p>
          <w:p w14:paraId="09C8C98F" w14:textId="77777777" w:rsidR="00AF6C8F"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Verbs</w:t>
            </w:r>
          </w:p>
          <w:p w14:paraId="76E92081" w14:textId="77777777" w:rsidR="00AF6C8F" w:rsidRPr="00030C88"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Adverbs</w:t>
            </w:r>
          </w:p>
        </w:tc>
        <w:tc>
          <w:tcPr>
            <w:tcW w:w="7655" w:type="dxa"/>
            <w:gridSpan w:val="2"/>
            <w:tcBorders>
              <w:bottom w:val="single" w:sz="4" w:space="0" w:color="auto"/>
            </w:tcBorders>
            <w:shd w:val="clear" w:color="auto" w:fill="DAEEF3" w:themeFill="accent5" w:themeFillTint="33"/>
          </w:tcPr>
          <w:p w14:paraId="6890DF7C" w14:textId="77777777" w:rsidR="0032699F" w:rsidRPr="00AF6C8F" w:rsidRDefault="00AF6C8F" w:rsidP="003461E5">
            <w:pPr>
              <w:pStyle w:val="ListParagraph"/>
              <w:numPr>
                <w:ilvl w:val="0"/>
                <w:numId w:val="3"/>
              </w:numPr>
              <w:spacing w:after="0" w:line="240" w:lineRule="auto"/>
              <w:rPr>
                <w:rFonts w:ascii="Arial" w:hAnsi="Arial" w:cs="Arial"/>
                <w:sz w:val="16"/>
                <w:szCs w:val="16"/>
                <w:u w:val="single"/>
              </w:rPr>
            </w:pPr>
            <w:r>
              <w:rPr>
                <w:rFonts w:ascii="Arial" w:hAnsi="Arial" w:cs="Arial"/>
                <w:sz w:val="16"/>
                <w:szCs w:val="16"/>
              </w:rPr>
              <w:t>Conjunctions</w:t>
            </w:r>
          </w:p>
          <w:p w14:paraId="18DA842C" w14:textId="77777777" w:rsidR="00AF6C8F" w:rsidRDefault="00AF6C8F" w:rsidP="003461E5">
            <w:pPr>
              <w:pStyle w:val="ListParagraph"/>
              <w:numPr>
                <w:ilvl w:val="0"/>
                <w:numId w:val="3"/>
              </w:numPr>
              <w:spacing w:after="0" w:line="240" w:lineRule="auto"/>
              <w:rPr>
                <w:rFonts w:ascii="Arial" w:hAnsi="Arial" w:cs="Arial"/>
                <w:sz w:val="16"/>
                <w:szCs w:val="16"/>
              </w:rPr>
            </w:pPr>
            <w:r w:rsidRPr="00AF6C8F">
              <w:rPr>
                <w:rFonts w:ascii="Arial" w:hAnsi="Arial" w:cs="Arial"/>
                <w:sz w:val="16"/>
                <w:szCs w:val="16"/>
              </w:rPr>
              <w:t>Noun phrases</w:t>
            </w:r>
          </w:p>
          <w:p w14:paraId="120D4396" w14:textId="77777777" w:rsidR="00AF6C8F" w:rsidRDefault="00AF6C8F" w:rsidP="003461E5">
            <w:pPr>
              <w:pStyle w:val="ListParagraph"/>
              <w:numPr>
                <w:ilvl w:val="0"/>
                <w:numId w:val="3"/>
              </w:numPr>
              <w:spacing w:after="0" w:line="240" w:lineRule="auto"/>
              <w:rPr>
                <w:rFonts w:ascii="Arial" w:hAnsi="Arial" w:cs="Arial"/>
                <w:sz w:val="16"/>
                <w:szCs w:val="16"/>
              </w:rPr>
            </w:pPr>
            <w:r>
              <w:rPr>
                <w:rFonts w:ascii="Arial" w:hAnsi="Arial" w:cs="Arial"/>
                <w:sz w:val="16"/>
                <w:szCs w:val="16"/>
              </w:rPr>
              <w:t xml:space="preserve">Suffix – </w:t>
            </w:r>
            <w:proofErr w:type="spellStart"/>
            <w:r>
              <w:rPr>
                <w:rFonts w:ascii="Arial" w:hAnsi="Arial" w:cs="Arial"/>
                <w:sz w:val="16"/>
                <w:szCs w:val="16"/>
              </w:rPr>
              <w:t>ly</w:t>
            </w:r>
            <w:proofErr w:type="spellEnd"/>
          </w:p>
          <w:p w14:paraId="21E67C6E" w14:textId="77777777" w:rsidR="00AF6C8F" w:rsidRPr="00AF6C8F" w:rsidRDefault="00AF6C8F" w:rsidP="00AF6C8F">
            <w:pPr>
              <w:pStyle w:val="ListParagraph"/>
              <w:spacing w:after="0" w:line="240" w:lineRule="auto"/>
              <w:rPr>
                <w:rFonts w:ascii="Arial" w:hAnsi="Arial" w:cs="Arial"/>
                <w:sz w:val="16"/>
                <w:szCs w:val="16"/>
              </w:rPr>
            </w:pPr>
          </w:p>
        </w:tc>
      </w:tr>
      <w:tr w:rsidR="0032699F" w:rsidRPr="00030C88" w14:paraId="0BE69C85" w14:textId="77777777" w:rsidTr="00D21BFC">
        <w:trPr>
          <w:trHeight w:val="121"/>
        </w:trPr>
        <w:tc>
          <w:tcPr>
            <w:tcW w:w="1526" w:type="dxa"/>
            <w:tcBorders>
              <w:bottom w:val="single" w:sz="4" w:space="0" w:color="auto"/>
            </w:tcBorders>
            <w:shd w:val="clear" w:color="auto" w:fill="DAEEF3" w:themeFill="accent5" w:themeFillTint="33"/>
            <w:vAlign w:val="center"/>
          </w:tcPr>
          <w:p w14:paraId="15AAE40F"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Spelling</w:t>
            </w:r>
          </w:p>
        </w:tc>
        <w:tc>
          <w:tcPr>
            <w:tcW w:w="6662" w:type="dxa"/>
            <w:tcBorders>
              <w:bottom w:val="single" w:sz="4" w:space="0" w:color="auto"/>
            </w:tcBorders>
            <w:shd w:val="clear" w:color="auto" w:fill="DAEEF3" w:themeFill="accent5" w:themeFillTint="33"/>
          </w:tcPr>
          <w:p w14:paraId="57FBDD54" w14:textId="77777777" w:rsidR="0032699F" w:rsidRPr="00030C88" w:rsidRDefault="0032699F" w:rsidP="003461E5">
            <w:pPr>
              <w:spacing w:after="0" w:line="240" w:lineRule="auto"/>
              <w:jc w:val="center"/>
              <w:rPr>
                <w:rFonts w:ascii="Arial" w:hAnsi="Arial" w:cs="Arial"/>
                <w:sz w:val="16"/>
                <w:szCs w:val="16"/>
                <w:u w:val="single"/>
              </w:rPr>
            </w:pPr>
            <w:r>
              <w:rPr>
                <w:rFonts w:ascii="Arial" w:hAnsi="Arial" w:cs="Arial"/>
                <w:sz w:val="16"/>
                <w:szCs w:val="16"/>
                <w:u w:val="single"/>
              </w:rPr>
              <w:t xml:space="preserve">Year 2 </w:t>
            </w:r>
            <w:r w:rsidRPr="00030C88">
              <w:rPr>
                <w:rFonts w:ascii="Arial" w:hAnsi="Arial" w:cs="Arial"/>
                <w:sz w:val="16"/>
                <w:szCs w:val="16"/>
                <w:u w:val="single"/>
              </w:rPr>
              <w:t>statutory words</w:t>
            </w:r>
            <w:r w:rsidR="000E51B5">
              <w:rPr>
                <w:rFonts w:ascii="Arial" w:hAnsi="Arial" w:cs="Arial"/>
                <w:sz w:val="16"/>
                <w:szCs w:val="16"/>
                <w:u w:val="single"/>
              </w:rPr>
              <w:t xml:space="preserve"> plus:</w:t>
            </w:r>
          </w:p>
          <w:p w14:paraId="7466BD19" w14:textId="77777777" w:rsidR="0032699F" w:rsidRPr="00AF6C8F" w:rsidRDefault="00AF6C8F" w:rsidP="00AF6C8F">
            <w:pPr>
              <w:pStyle w:val="ListParagraph"/>
              <w:numPr>
                <w:ilvl w:val="0"/>
                <w:numId w:val="4"/>
              </w:numPr>
              <w:spacing w:after="0" w:line="240" w:lineRule="auto"/>
              <w:rPr>
                <w:rFonts w:ascii="Arial" w:hAnsi="Arial" w:cs="Arial"/>
                <w:sz w:val="16"/>
                <w:szCs w:val="16"/>
              </w:rPr>
            </w:pPr>
            <w:r w:rsidRPr="00AF6C8F">
              <w:rPr>
                <w:rFonts w:ascii="Arial" w:hAnsi="Arial" w:cs="Arial"/>
                <w:sz w:val="16"/>
                <w:szCs w:val="16"/>
              </w:rPr>
              <w:t>Plural rules – s and es</w:t>
            </w:r>
          </w:p>
        </w:tc>
        <w:tc>
          <w:tcPr>
            <w:tcW w:w="7655" w:type="dxa"/>
            <w:gridSpan w:val="2"/>
            <w:tcBorders>
              <w:bottom w:val="single" w:sz="4" w:space="0" w:color="auto"/>
            </w:tcBorders>
            <w:shd w:val="clear" w:color="auto" w:fill="DAEEF3" w:themeFill="accent5" w:themeFillTint="33"/>
          </w:tcPr>
          <w:p w14:paraId="24716344" w14:textId="77777777" w:rsidR="0032699F" w:rsidRPr="0042646D" w:rsidRDefault="0032699F" w:rsidP="003461E5">
            <w:pPr>
              <w:spacing w:after="0" w:line="240" w:lineRule="auto"/>
              <w:jc w:val="center"/>
              <w:rPr>
                <w:rFonts w:ascii="Arial" w:hAnsi="Arial" w:cs="Arial"/>
                <w:sz w:val="16"/>
                <w:szCs w:val="16"/>
                <w:u w:val="single"/>
              </w:rPr>
            </w:pPr>
            <w:r w:rsidRPr="0042646D">
              <w:rPr>
                <w:rFonts w:ascii="Arial" w:hAnsi="Arial" w:cs="Arial"/>
                <w:sz w:val="16"/>
                <w:szCs w:val="16"/>
                <w:u w:val="single"/>
              </w:rPr>
              <w:t>Year 2 statutory words</w:t>
            </w:r>
            <w:r w:rsidR="000E51B5">
              <w:rPr>
                <w:rFonts w:ascii="Arial" w:hAnsi="Arial" w:cs="Arial"/>
                <w:sz w:val="16"/>
                <w:szCs w:val="16"/>
                <w:u w:val="single"/>
              </w:rPr>
              <w:t xml:space="preserve"> plus:</w:t>
            </w:r>
          </w:p>
          <w:p w14:paraId="2CF9F2DC" w14:textId="6613B676" w:rsidR="0032699F" w:rsidRPr="000E51B5" w:rsidRDefault="000E51B5" w:rsidP="000E51B5">
            <w:pPr>
              <w:pStyle w:val="ListParagraph"/>
              <w:numPr>
                <w:ilvl w:val="0"/>
                <w:numId w:val="4"/>
              </w:numPr>
              <w:spacing w:after="0" w:line="240" w:lineRule="auto"/>
              <w:rPr>
                <w:rFonts w:ascii="Arial" w:hAnsi="Arial" w:cs="Arial"/>
                <w:sz w:val="16"/>
                <w:szCs w:val="16"/>
              </w:rPr>
            </w:pPr>
            <w:r w:rsidRPr="000E51B5">
              <w:rPr>
                <w:rFonts w:ascii="Arial" w:hAnsi="Arial" w:cs="Arial"/>
                <w:sz w:val="16"/>
                <w:szCs w:val="16"/>
              </w:rPr>
              <w:t xml:space="preserve">Suffix - </w:t>
            </w:r>
            <w:proofErr w:type="spellStart"/>
            <w:r w:rsidR="00D21BFC">
              <w:rPr>
                <w:rFonts w:ascii="Arial" w:hAnsi="Arial" w:cs="Arial"/>
                <w:sz w:val="16"/>
                <w:szCs w:val="16"/>
              </w:rPr>
              <w:t>ing</w:t>
            </w:r>
            <w:proofErr w:type="spellEnd"/>
          </w:p>
        </w:tc>
      </w:tr>
      <w:tr w:rsidR="0032699F" w:rsidRPr="00030C88" w14:paraId="5AC999DB" w14:textId="77777777" w:rsidTr="003461E5">
        <w:trPr>
          <w:trHeight w:val="121"/>
        </w:trPr>
        <w:tc>
          <w:tcPr>
            <w:tcW w:w="1526" w:type="dxa"/>
            <w:tcBorders>
              <w:bottom w:val="single" w:sz="4" w:space="0" w:color="auto"/>
            </w:tcBorders>
            <w:shd w:val="clear" w:color="auto" w:fill="DAEEF3" w:themeFill="accent5" w:themeFillTint="33"/>
            <w:vAlign w:val="center"/>
          </w:tcPr>
          <w:p w14:paraId="290F4F71" w14:textId="77777777" w:rsidR="0032699F" w:rsidRPr="009C26E1" w:rsidRDefault="00AD44F1" w:rsidP="003461E5">
            <w:pPr>
              <w:spacing w:after="0"/>
              <w:jc w:val="center"/>
              <w:rPr>
                <w:rFonts w:ascii="Arial" w:hAnsi="Arial" w:cs="Arial"/>
                <w:b/>
                <w:i/>
                <w:sz w:val="18"/>
                <w:szCs w:val="16"/>
              </w:rPr>
            </w:pPr>
            <w:r>
              <w:rPr>
                <w:rFonts w:ascii="Arial" w:hAnsi="Arial" w:cs="Arial"/>
                <w:b/>
                <w:i/>
                <w:sz w:val="18"/>
                <w:szCs w:val="16"/>
              </w:rPr>
              <w:t>Phonics</w:t>
            </w:r>
          </w:p>
        </w:tc>
        <w:tc>
          <w:tcPr>
            <w:tcW w:w="14317" w:type="dxa"/>
            <w:gridSpan w:val="3"/>
            <w:tcBorders>
              <w:bottom w:val="single" w:sz="4" w:space="0" w:color="auto"/>
            </w:tcBorders>
            <w:shd w:val="clear" w:color="auto" w:fill="DAEEF3" w:themeFill="accent5" w:themeFillTint="33"/>
          </w:tcPr>
          <w:p w14:paraId="4B677393" w14:textId="77777777" w:rsidR="0032699F" w:rsidRPr="00AD44F1" w:rsidRDefault="00AD44F1" w:rsidP="003461E5">
            <w:pPr>
              <w:pStyle w:val="ListParagraph"/>
              <w:spacing w:after="0" w:line="240" w:lineRule="auto"/>
              <w:ind w:left="0"/>
              <w:rPr>
                <w:rFonts w:asciiTheme="minorHAnsi" w:hAnsiTheme="minorHAnsi" w:cs="Arial"/>
                <w:sz w:val="16"/>
                <w:szCs w:val="16"/>
              </w:rPr>
            </w:pPr>
            <w:r w:rsidRPr="00AD44F1">
              <w:rPr>
                <w:rFonts w:asciiTheme="minorHAnsi" w:hAnsiTheme="minorHAnsi" w:cs="Arial"/>
                <w:bCs/>
                <w:sz w:val="18"/>
              </w:rPr>
              <w:t xml:space="preserve">Practise recognition and recall of Phase 2, 3 and 5 graphemes as they are learned. Teach new graphemes for reading (about 4 a week). Practise reading and spelling words with adjacent consonants and words with newly learned graphemes. Learn new phoneme </w:t>
            </w:r>
            <w:proofErr w:type="spellStart"/>
            <w:r w:rsidRPr="00AD44F1">
              <w:rPr>
                <w:rFonts w:asciiTheme="minorHAnsi" w:hAnsiTheme="minorHAnsi" w:cs="Arial"/>
                <w:b/>
                <w:bCs/>
                <w:sz w:val="18"/>
              </w:rPr>
              <w:t>zh</w:t>
            </w:r>
            <w:proofErr w:type="spellEnd"/>
            <w:r w:rsidRPr="00AD44F1">
              <w:rPr>
                <w:rFonts w:asciiTheme="minorHAnsi" w:hAnsiTheme="minorHAnsi" w:cs="Arial"/>
                <w:b/>
                <w:bCs/>
                <w:sz w:val="18"/>
              </w:rPr>
              <w:t xml:space="preserve"> </w:t>
            </w:r>
            <w:r w:rsidRPr="00AD44F1">
              <w:rPr>
                <w:rFonts w:asciiTheme="minorHAnsi" w:hAnsiTheme="minorHAnsi" w:cs="Arial"/>
                <w:bCs/>
                <w:sz w:val="18"/>
              </w:rPr>
              <w:t xml:space="preserve">in words such as </w:t>
            </w:r>
            <w:r w:rsidRPr="00AD44F1">
              <w:rPr>
                <w:rFonts w:asciiTheme="minorHAnsi" w:hAnsiTheme="minorHAnsi" w:cs="Arial"/>
                <w:b/>
                <w:bCs/>
                <w:sz w:val="18"/>
              </w:rPr>
              <w:t xml:space="preserve">treasure. </w:t>
            </w:r>
            <w:r w:rsidRPr="00AD44F1">
              <w:rPr>
                <w:rFonts w:asciiTheme="minorHAnsi" w:hAnsiTheme="minorHAnsi" w:cs="Arial"/>
                <w:bCs/>
                <w:sz w:val="18"/>
              </w:rPr>
              <w:t xml:space="preserve">Teach reading the words: </w:t>
            </w:r>
            <w:r w:rsidRPr="00AD44F1">
              <w:rPr>
                <w:rFonts w:asciiTheme="minorHAnsi" w:hAnsiTheme="minorHAnsi" w:cs="Arial"/>
                <w:b/>
                <w:bCs/>
                <w:sz w:val="18"/>
              </w:rPr>
              <w:t xml:space="preserve">oh, their, people, Mr, Mrs, looked, called, asked. </w:t>
            </w:r>
            <w:r w:rsidRPr="00AD44F1">
              <w:rPr>
                <w:rFonts w:asciiTheme="minorHAnsi" w:hAnsiTheme="minorHAnsi" w:cs="Arial"/>
                <w:bCs/>
                <w:sz w:val="18"/>
              </w:rPr>
              <w:t xml:space="preserve">Teach spelling the words: </w:t>
            </w:r>
            <w:r w:rsidRPr="00AD44F1">
              <w:rPr>
                <w:rFonts w:asciiTheme="minorHAnsi" w:hAnsiTheme="minorHAnsi" w:cs="Arial"/>
                <w:b/>
                <w:bCs/>
                <w:sz w:val="18"/>
              </w:rPr>
              <w:t xml:space="preserve">said, so have, like, some, come, were, there. </w:t>
            </w:r>
            <w:r w:rsidRPr="00AD44F1">
              <w:rPr>
                <w:rFonts w:asciiTheme="minorHAnsi" w:hAnsiTheme="minorHAnsi" w:cs="Arial"/>
                <w:bCs/>
                <w:sz w:val="18"/>
              </w:rPr>
              <w:t>Practise reading and spelling HF words. Practise reading and spelling polysyllabic words. Practise reading sentences. Practise writing sentences.</w:t>
            </w:r>
          </w:p>
        </w:tc>
      </w:tr>
      <w:tr w:rsidR="0032699F" w:rsidRPr="00030C88" w14:paraId="07851786" w14:textId="77777777" w:rsidTr="00D21BFC">
        <w:tc>
          <w:tcPr>
            <w:tcW w:w="1526" w:type="dxa"/>
            <w:tcBorders>
              <w:bottom w:val="single" w:sz="4" w:space="0" w:color="auto"/>
            </w:tcBorders>
            <w:shd w:val="clear" w:color="auto" w:fill="FBD4B4" w:themeFill="accent6" w:themeFillTint="66"/>
            <w:vAlign w:val="center"/>
          </w:tcPr>
          <w:p w14:paraId="03203D08"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Maths</w:t>
            </w:r>
          </w:p>
        </w:tc>
        <w:tc>
          <w:tcPr>
            <w:tcW w:w="6662" w:type="dxa"/>
            <w:tcBorders>
              <w:bottom w:val="single" w:sz="4" w:space="0" w:color="auto"/>
            </w:tcBorders>
            <w:shd w:val="clear" w:color="auto" w:fill="FBD4B4" w:themeFill="accent6" w:themeFillTint="66"/>
          </w:tcPr>
          <w:p w14:paraId="06D2008D" w14:textId="77777777" w:rsidR="0032699F" w:rsidRDefault="0032699F" w:rsidP="003461E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Number</w:t>
            </w:r>
            <w:r w:rsidRPr="00030C88">
              <w:rPr>
                <w:rFonts w:ascii="Arial" w:hAnsi="Arial" w:cs="Arial"/>
                <w:bCs/>
                <w:sz w:val="16"/>
                <w:szCs w:val="16"/>
              </w:rPr>
              <w:t xml:space="preserve">- </w:t>
            </w:r>
            <w:r w:rsidR="000E51B5">
              <w:rPr>
                <w:rFonts w:ascii="Arial" w:hAnsi="Arial" w:cs="Arial"/>
                <w:bCs/>
                <w:sz w:val="16"/>
                <w:szCs w:val="16"/>
              </w:rPr>
              <w:t>Number bonds to 10, 20 and 100.</w:t>
            </w:r>
          </w:p>
          <w:p w14:paraId="416BCDE2" w14:textId="77777777" w:rsidR="0032699F" w:rsidRPr="00030C88" w:rsidRDefault="0032699F" w:rsidP="003461E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Number</w:t>
            </w:r>
            <w:r w:rsidRPr="00030C88">
              <w:rPr>
                <w:rFonts w:ascii="Arial" w:hAnsi="Arial" w:cs="Arial"/>
                <w:bCs/>
                <w:sz w:val="16"/>
                <w:szCs w:val="16"/>
              </w:rPr>
              <w:t xml:space="preserve"> – </w:t>
            </w:r>
            <w:r w:rsidR="0064316D">
              <w:rPr>
                <w:rFonts w:ascii="Arial" w:hAnsi="Arial" w:cs="Arial"/>
                <w:bCs/>
                <w:sz w:val="16"/>
                <w:szCs w:val="16"/>
              </w:rPr>
              <w:t>Place value HTO, b</w:t>
            </w:r>
            <w:r w:rsidR="000E51B5">
              <w:rPr>
                <w:rFonts w:ascii="Arial" w:hAnsi="Arial" w:cs="Arial"/>
                <w:bCs/>
                <w:sz w:val="16"/>
                <w:szCs w:val="16"/>
              </w:rPr>
              <w:t>ar model, part whole model.</w:t>
            </w:r>
          </w:p>
          <w:p w14:paraId="5FC62B76" w14:textId="77777777" w:rsidR="0032699F" w:rsidRPr="00030C88" w:rsidRDefault="000E51B5" w:rsidP="000E51B5">
            <w:pPr>
              <w:autoSpaceDE w:val="0"/>
              <w:autoSpaceDN w:val="0"/>
              <w:adjustRightInd w:val="0"/>
              <w:spacing w:after="0" w:line="240" w:lineRule="auto"/>
              <w:rPr>
                <w:rFonts w:ascii="Arial" w:hAnsi="Arial" w:cs="Arial"/>
                <w:bCs/>
                <w:sz w:val="16"/>
                <w:szCs w:val="16"/>
              </w:rPr>
            </w:pPr>
            <w:r>
              <w:rPr>
                <w:rFonts w:ascii="Arial" w:hAnsi="Arial" w:cs="Arial"/>
                <w:b/>
                <w:bCs/>
                <w:sz w:val="16"/>
                <w:szCs w:val="16"/>
              </w:rPr>
              <w:t xml:space="preserve">Data and Measure – </w:t>
            </w:r>
            <w:r w:rsidRPr="000E51B5">
              <w:rPr>
                <w:rFonts w:ascii="Arial" w:hAnsi="Arial" w:cs="Arial"/>
                <w:bCs/>
                <w:sz w:val="16"/>
                <w:szCs w:val="16"/>
              </w:rPr>
              <w:t>measuring in cm, recording data in grids and tally charts.</w:t>
            </w:r>
          </w:p>
        </w:tc>
        <w:tc>
          <w:tcPr>
            <w:tcW w:w="7655" w:type="dxa"/>
            <w:gridSpan w:val="2"/>
            <w:tcBorders>
              <w:bottom w:val="single" w:sz="4" w:space="0" w:color="auto"/>
            </w:tcBorders>
            <w:shd w:val="clear" w:color="auto" w:fill="FBD4B4" w:themeFill="accent6" w:themeFillTint="66"/>
          </w:tcPr>
          <w:p w14:paraId="507E2CA7" w14:textId="77777777" w:rsidR="0032699F" w:rsidRDefault="0032699F" w:rsidP="003461E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Money</w:t>
            </w:r>
            <w:r>
              <w:rPr>
                <w:rFonts w:ascii="Arial" w:hAnsi="Arial" w:cs="Arial"/>
                <w:bCs/>
                <w:sz w:val="16"/>
                <w:szCs w:val="16"/>
              </w:rPr>
              <w:t xml:space="preserve"> – addition </w:t>
            </w:r>
            <w:r w:rsidR="000E51B5">
              <w:rPr>
                <w:rFonts w:ascii="Arial" w:hAnsi="Arial" w:cs="Arial"/>
                <w:bCs/>
                <w:sz w:val="16"/>
                <w:szCs w:val="16"/>
              </w:rPr>
              <w:t>and word problems.</w:t>
            </w:r>
          </w:p>
          <w:p w14:paraId="1383D3E5" w14:textId="77777777" w:rsidR="000E51B5" w:rsidRDefault="0032699F" w:rsidP="000E51B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Time</w:t>
            </w:r>
            <w:r w:rsidR="000E51B5">
              <w:rPr>
                <w:rFonts w:ascii="Arial" w:hAnsi="Arial" w:cs="Arial"/>
                <w:bCs/>
                <w:sz w:val="16"/>
                <w:szCs w:val="16"/>
              </w:rPr>
              <w:t xml:space="preserve"> – telling time o’clock, half past, quarter past and quarter to.</w:t>
            </w:r>
          </w:p>
          <w:p w14:paraId="4364A7C5" w14:textId="77777777" w:rsidR="0032699F" w:rsidRPr="00030C88" w:rsidRDefault="0032699F" w:rsidP="000E51B5">
            <w:pPr>
              <w:autoSpaceDE w:val="0"/>
              <w:autoSpaceDN w:val="0"/>
              <w:adjustRightInd w:val="0"/>
              <w:spacing w:after="0" w:line="240" w:lineRule="auto"/>
              <w:rPr>
                <w:rFonts w:ascii="Arial" w:hAnsi="Arial" w:cs="Arial"/>
                <w:bCs/>
                <w:sz w:val="16"/>
                <w:szCs w:val="16"/>
              </w:rPr>
            </w:pPr>
            <w:r w:rsidRPr="006171D8">
              <w:rPr>
                <w:rFonts w:ascii="Arial" w:hAnsi="Arial" w:cs="Arial"/>
                <w:b/>
                <w:bCs/>
                <w:sz w:val="16"/>
                <w:szCs w:val="16"/>
              </w:rPr>
              <w:t>Number</w:t>
            </w:r>
            <w:r>
              <w:rPr>
                <w:rFonts w:ascii="Arial" w:hAnsi="Arial" w:cs="Arial"/>
                <w:bCs/>
                <w:sz w:val="16"/>
                <w:szCs w:val="16"/>
              </w:rPr>
              <w:t xml:space="preserve"> – </w:t>
            </w:r>
            <w:r w:rsidR="000E51B5">
              <w:rPr>
                <w:rFonts w:ascii="Arial" w:hAnsi="Arial" w:cs="Arial"/>
                <w:bCs/>
                <w:sz w:val="16"/>
                <w:szCs w:val="16"/>
              </w:rPr>
              <w:t>addition and subtraction (column method).</w:t>
            </w:r>
          </w:p>
        </w:tc>
      </w:tr>
      <w:tr w:rsidR="0032699F" w:rsidRPr="00030C88" w14:paraId="7B358974" w14:textId="77777777" w:rsidTr="00D21BFC">
        <w:trPr>
          <w:trHeight w:val="203"/>
        </w:trPr>
        <w:tc>
          <w:tcPr>
            <w:tcW w:w="1526" w:type="dxa"/>
            <w:tcBorders>
              <w:bottom w:val="single" w:sz="4" w:space="0" w:color="auto"/>
            </w:tcBorders>
            <w:shd w:val="clear" w:color="auto" w:fill="E5B8B7" w:themeFill="accent2" w:themeFillTint="66"/>
            <w:vAlign w:val="center"/>
          </w:tcPr>
          <w:p w14:paraId="17E412D3"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Science</w:t>
            </w:r>
          </w:p>
        </w:tc>
        <w:tc>
          <w:tcPr>
            <w:tcW w:w="6662" w:type="dxa"/>
            <w:tcBorders>
              <w:bottom w:val="single" w:sz="4" w:space="0" w:color="auto"/>
            </w:tcBorders>
            <w:shd w:val="clear" w:color="auto" w:fill="E5B8B7" w:themeFill="accent2" w:themeFillTint="66"/>
          </w:tcPr>
          <w:p w14:paraId="23B2E366" w14:textId="77777777" w:rsidR="008C75F1" w:rsidRPr="00963120" w:rsidRDefault="00963120" w:rsidP="00963120">
            <w:pPr>
              <w:spacing w:after="0" w:line="240" w:lineRule="auto"/>
              <w:jc w:val="center"/>
              <w:rPr>
                <w:rFonts w:ascii="Arial" w:hAnsi="Arial" w:cs="Arial"/>
                <w:b/>
                <w:sz w:val="16"/>
                <w:szCs w:val="16"/>
              </w:rPr>
            </w:pPr>
            <w:r w:rsidRPr="00963120">
              <w:rPr>
                <w:rFonts w:ascii="Arial" w:hAnsi="Arial" w:cs="Arial"/>
                <w:b/>
                <w:sz w:val="16"/>
                <w:szCs w:val="16"/>
              </w:rPr>
              <w:t>Materials and their properties</w:t>
            </w:r>
          </w:p>
          <w:p w14:paraId="20CA831E" w14:textId="77777777" w:rsidR="00963120" w:rsidRDefault="00963120" w:rsidP="008C75F1">
            <w:pPr>
              <w:spacing w:after="0" w:line="240" w:lineRule="auto"/>
              <w:rPr>
                <w:rFonts w:ascii="Arial" w:hAnsi="Arial" w:cs="Arial"/>
                <w:sz w:val="16"/>
                <w:szCs w:val="16"/>
              </w:rPr>
            </w:pPr>
            <w:r>
              <w:rPr>
                <w:rFonts w:ascii="Arial" w:hAnsi="Arial" w:cs="Arial"/>
                <w:sz w:val="16"/>
                <w:szCs w:val="16"/>
              </w:rPr>
              <w:t>The children will learn about the properties of everyday materials.</w:t>
            </w:r>
          </w:p>
          <w:p w14:paraId="1414DF2E" w14:textId="77777777" w:rsidR="00963120" w:rsidRDefault="00963120" w:rsidP="008C75F1">
            <w:pPr>
              <w:spacing w:after="0" w:line="240" w:lineRule="auto"/>
              <w:rPr>
                <w:rFonts w:ascii="Arial" w:hAnsi="Arial" w:cs="Arial"/>
                <w:sz w:val="16"/>
                <w:szCs w:val="16"/>
              </w:rPr>
            </w:pPr>
            <w:r>
              <w:rPr>
                <w:rFonts w:ascii="Arial" w:hAnsi="Arial" w:cs="Arial"/>
                <w:sz w:val="16"/>
                <w:szCs w:val="16"/>
              </w:rPr>
              <w:t>They will conduct an investigation to find out which materials or waterproof and which are absorbent.</w:t>
            </w:r>
          </w:p>
          <w:p w14:paraId="7FC2B3E9" w14:textId="77777777" w:rsidR="00C940CB" w:rsidRDefault="00C940CB" w:rsidP="008C75F1">
            <w:pPr>
              <w:spacing w:after="0" w:line="240" w:lineRule="auto"/>
              <w:rPr>
                <w:rFonts w:ascii="Arial" w:hAnsi="Arial" w:cs="Arial"/>
                <w:sz w:val="16"/>
                <w:szCs w:val="16"/>
              </w:rPr>
            </w:pPr>
            <w:r>
              <w:rPr>
                <w:rFonts w:ascii="Arial" w:hAnsi="Arial" w:cs="Arial"/>
                <w:sz w:val="16"/>
                <w:szCs w:val="16"/>
              </w:rPr>
              <w:t>There will be a focus on recycling materials and responsible consumption (SDG 12).</w:t>
            </w:r>
          </w:p>
          <w:p w14:paraId="6B7CE76E" w14:textId="77777777" w:rsidR="00AD44F1" w:rsidRPr="008C75F1" w:rsidRDefault="00AD44F1" w:rsidP="008C75F1">
            <w:pPr>
              <w:spacing w:after="0" w:line="240" w:lineRule="auto"/>
              <w:rPr>
                <w:rFonts w:ascii="Arial" w:hAnsi="Arial" w:cs="Arial"/>
                <w:sz w:val="16"/>
                <w:szCs w:val="16"/>
              </w:rPr>
            </w:pPr>
            <w:r w:rsidRPr="00AD44F1">
              <w:rPr>
                <w:rFonts w:ascii="Arial" w:hAnsi="Arial" w:cs="Arial"/>
                <w:b/>
                <w:sz w:val="16"/>
                <w:szCs w:val="16"/>
              </w:rPr>
              <w:t>Scientist Study</w:t>
            </w:r>
            <w:r>
              <w:rPr>
                <w:rFonts w:ascii="Arial" w:hAnsi="Arial" w:cs="Arial"/>
                <w:sz w:val="16"/>
                <w:szCs w:val="16"/>
              </w:rPr>
              <w:t xml:space="preserve"> – John McAdam.</w:t>
            </w:r>
          </w:p>
        </w:tc>
        <w:tc>
          <w:tcPr>
            <w:tcW w:w="7655" w:type="dxa"/>
            <w:gridSpan w:val="2"/>
            <w:tcBorders>
              <w:bottom w:val="single" w:sz="4" w:space="0" w:color="auto"/>
            </w:tcBorders>
            <w:shd w:val="clear" w:color="auto" w:fill="E5B8B7" w:themeFill="accent2" w:themeFillTint="66"/>
          </w:tcPr>
          <w:p w14:paraId="31C7557B" w14:textId="77777777" w:rsidR="00963120" w:rsidRDefault="00C940CB" w:rsidP="00C940CB">
            <w:pPr>
              <w:spacing w:after="0" w:line="240" w:lineRule="auto"/>
              <w:jc w:val="center"/>
              <w:rPr>
                <w:rFonts w:ascii="Arial" w:hAnsi="Arial" w:cs="Arial"/>
                <w:b/>
                <w:sz w:val="16"/>
                <w:szCs w:val="16"/>
              </w:rPr>
            </w:pPr>
            <w:r>
              <w:rPr>
                <w:rFonts w:ascii="Arial" w:hAnsi="Arial" w:cs="Arial"/>
                <w:b/>
                <w:sz w:val="16"/>
                <w:szCs w:val="16"/>
              </w:rPr>
              <w:t>Animals and Habitats</w:t>
            </w:r>
          </w:p>
          <w:p w14:paraId="47272686" w14:textId="77777777" w:rsidR="00C940CB" w:rsidRDefault="00C940CB" w:rsidP="00C940CB">
            <w:pPr>
              <w:spacing w:after="0" w:line="240" w:lineRule="auto"/>
              <w:rPr>
                <w:rFonts w:asciiTheme="minorHAnsi" w:hAnsiTheme="minorHAnsi" w:cs="Arial"/>
                <w:sz w:val="16"/>
                <w:szCs w:val="24"/>
              </w:rPr>
            </w:pPr>
            <w:r>
              <w:rPr>
                <w:rFonts w:asciiTheme="minorHAnsi" w:hAnsiTheme="minorHAnsi" w:cs="Arial"/>
                <w:sz w:val="16"/>
                <w:szCs w:val="24"/>
              </w:rPr>
              <w:t xml:space="preserve">This half term the children will learn about </w:t>
            </w:r>
            <w:r w:rsidR="00727E2E">
              <w:rPr>
                <w:rFonts w:asciiTheme="minorHAnsi" w:hAnsiTheme="minorHAnsi" w:cs="Arial"/>
                <w:sz w:val="16"/>
                <w:szCs w:val="24"/>
              </w:rPr>
              <w:t>animals and their habitats.  We will look at the life cycles of different animals.  We will also learn about simple food chains.</w:t>
            </w:r>
          </w:p>
          <w:p w14:paraId="43FDD086" w14:textId="77777777" w:rsidR="00C940CB" w:rsidRPr="00C940CB" w:rsidRDefault="00C940CB" w:rsidP="00C940CB">
            <w:pPr>
              <w:spacing w:after="0" w:line="240" w:lineRule="auto"/>
              <w:jc w:val="center"/>
              <w:rPr>
                <w:rFonts w:ascii="Arial" w:hAnsi="Arial" w:cs="Arial"/>
                <w:b/>
                <w:sz w:val="16"/>
                <w:szCs w:val="16"/>
              </w:rPr>
            </w:pPr>
            <w:r>
              <w:rPr>
                <w:rFonts w:asciiTheme="minorHAnsi" w:hAnsiTheme="minorHAnsi" w:cs="Arial"/>
                <w:sz w:val="16"/>
                <w:szCs w:val="24"/>
              </w:rPr>
              <w:t>They will also learn about some of the ways in which animals have adapted to suit their environments.</w:t>
            </w:r>
          </w:p>
        </w:tc>
      </w:tr>
      <w:tr w:rsidR="0032699F" w:rsidRPr="00030C88" w14:paraId="1A082199" w14:textId="77777777" w:rsidTr="003461E5">
        <w:trPr>
          <w:trHeight w:val="519"/>
        </w:trPr>
        <w:tc>
          <w:tcPr>
            <w:tcW w:w="1526" w:type="dxa"/>
            <w:tcBorders>
              <w:bottom w:val="single" w:sz="4" w:space="0" w:color="auto"/>
            </w:tcBorders>
            <w:shd w:val="clear" w:color="auto" w:fill="F2DBDB" w:themeFill="accent2" w:themeFillTint="33"/>
            <w:vAlign w:val="center"/>
          </w:tcPr>
          <w:p w14:paraId="22D5F9C5"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 xml:space="preserve">Computing </w:t>
            </w:r>
          </w:p>
        </w:tc>
        <w:tc>
          <w:tcPr>
            <w:tcW w:w="14317" w:type="dxa"/>
            <w:gridSpan w:val="3"/>
            <w:tcBorders>
              <w:bottom w:val="single" w:sz="4" w:space="0" w:color="auto"/>
            </w:tcBorders>
            <w:shd w:val="clear" w:color="auto" w:fill="F2DBDB" w:themeFill="accent2" w:themeFillTint="33"/>
          </w:tcPr>
          <w:p w14:paraId="45BC08C5" w14:textId="77777777" w:rsidR="00963120" w:rsidRDefault="00885233" w:rsidP="00D82809">
            <w:pPr>
              <w:spacing w:after="0" w:line="240" w:lineRule="auto"/>
              <w:jc w:val="center"/>
              <w:rPr>
                <w:rFonts w:ascii="Arial" w:hAnsi="Arial" w:cs="Arial"/>
                <w:b/>
                <w:bCs/>
                <w:sz w:val="16"/>
                <w:szCs w:val="16"/>
              </w:rPr>
            </w:pPr>
            <w:r w:rsidRPr="00D82809">
              <w:rPr>
                <w:rFonts w:ascii="Arial" w:hAnsi="Arial" w:cs="Arial"/>
                <w:b/>
                <w:bCs/>
                <w:sz w:val="16"/>
                <w:szCs w:val="16"/>
              </w:rPr>
              <w:t>E-safety</w:t>
            </w:r>
            <w:r w:rsidR="00D82809" w:rsidRPr="00D82809">
              <w:rPr>
                <w:rFonts w:ascii="Arial" w:hAnsi="Arial" w:cs="Arial"/>
                <w:b/>
                <w:bCs/>
                <w:sz w:val="16"/>
                <w:szCs w:val="16"/>
              </w:rPr>
              <w:t xml:space="preserve"> and Programming</w:t>
            </w:r>
          </w:p>
          <w:p w14:paraId="2D61BFCF" w14:textId="667C32F7" w:rsidR="00D82809" w:rsidRPr="00D82809" w:rsidRDefault="00D82809" w:rsidP="00D82809">
            <w:pPr>
              <w:spacing w:after="0" w:line="240" w:lineRule="auto"/>
              <w:jc w:val="center"/>
              <w:rPr>
                <w:rFonts w:ascii="Arial" w:hAnsi="Arial" w:cs="Arial"/>
                <w:b/>
                <w:bCs/>
                <w:sz w:val="16"/>
                <w:szCs w:val="16"/>
              </w:rPr>
            </w:pPr>
          </w:p>
        </w:tc>
      </w:tr>
      <w:tr w:rsidR="0032699F" w:rsidRPr="00030C88" w14:paraId="05629859" w14:textId="77777777" w:rsidTr="00D21BFC">
        <w:trPr>
          <w:trHeight w:val="221"/>
        </w:trPr>
        <w:tc>
          <w:tcPr>
            <w:tcW w:w="1526" w:type="dxa"/>
            <w:tcBorders>
              <w:bottom w:val="single" w:sz="4" w:space="0" w:color="auto"/>
            </w:tcBorders>
            <w:shd w:val="clear" w:color="auto" w:fill="D6E3BC" w:themeFill="accent3" w:themeFillTint="66"/>
            <w:vAlign w:val="center"/>
          </w:tcPr>
          <w:p w14:paraId="44FDA34E"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RE</w:t>
            </w:r>
          </w:p>
        </w:tc>
        <w:tc>
          <w:tcPr>
            <w:tcW w:w="6662" w:type="dxa"/>
            <w:tcBorders>
              <w:bottom w:val="single" w:sz="4" w:space="0" w:color="auto"/>
            </w:tcBorders>
            <w:shd w:val="clear" w:color="auto" w:fill="D6E3BC" w:themeFill="accent3" w:themeFillTint="66"/>
          </w:tcPr>
          <w:p w14:paraId="516EAE11" w14:textId="77777777" w:rsidR="0032699F" w:rsidRPr="00D82809" w:rsidRDefault="008C75F1" w:rsidP="008C75F1">
            <w:pPr>
              <w:spacing w:after="0" w:line="240" w:lineRule="auto"/>
              <w:jc w:val="center"/>
              <w:rPr>
                <w:rFonts w:ascii="Arial" w:hAnsi="Arial" w:cs="Arial"/>
                <w:b/>
                <w:bCs/>
                <w:sz w:val="16"/>
                <w:szCs w:val="16"/>
              </w:rPr>
            </w:pPr>
            <w:r w:rsidRPr="00D82809">
              <w:rPr>
                <w:rFonts w:ascii="Arial" w:hAnsi="Arial" w:cs="Arial"/>
                <w:b/>
                <w:bCs/>
                <w:sz w:val="16"/>
                <w:szCs w:val="16"/>
              </w:rPr>
              <w:t>Judaism</w:t>
            </w:r>
          </w:p>
          <w:p w14:paraId="1E18AE00" w14:textId="77777777" w:rsidR="008C75F1" w:rsidRPr="00030C88" w:rsidRDefault="008C75F1" w:rsidP="00885233">
            <w:pPr>
              <w:spacing w:after="0" w:line="240" w:lineRule="auto"/>
              <w:rPr>
                <w:rFonts w:ascii="Arial" w:hAnsi="Arial" w:cs="Arial"/>
                <w:sz w:val="16"/>
                <w:szCs w:val="16"/>
              </w:rPr>
            </w:pPr>
            <w:r>
              <w:rPr>
                <w:rFonts w:ascii="Arial" w:hAnsi="Arial" w:cs="Arial"/>
                <w:sz w:val="16"/>
                <w:szCs w:val="16"/>
              </w:rPr>
              <w:t xml:space="preserve">Taught by </w:t>
            </w:r>
            <w:r w:rsidR="00885233">
              <w:rPr>
                <w:rFonts w:ascii="Arial" w:hAnsi="Arial" w:cs="Arial"/>
                <w:sz w:val="16"/>
                <w:szCs w:val="16"/>
              </w:rPr>
              <w:t xml:space="preserve">Mrs Franklin on a Monday afternoon during my allocated </w:t>
            </w:r>
            <w:proofErr w:type="spellStart"/>
            <w:r w:rsidR="00885233">
              <w:rPr>
                <w:rFonts w:ascii="Arial" w:hAnsi="Arial" w:cs="Arial"/>
                <w:sz w:val="16"/>
                <w:szCs w:val="16"/>
              </w:rPr>
              <w:t>SENco</w:t>
            </w:r>
            <w:proofErr w:type="spellEnd"/>
            <w:r w:rsidR="00885233">
              <w:rPr>
                <w:rFonts w:ascii="Arial" w:hAnsi="Arial" w:cs="Arial"/>
                <w:sz w:val="16"/>
                <w:szCs w:val="16"/>
              </w:rPr>
              <w:t xml:space="preserve"> time.</w:t>
            </w:r>
          </w:p>
        </w:tc>
        <w:tc>
          <w:tcPr>
            <w:tcW w:w="7655" w:type="dxa"/>
            <w:gridSpan w:val="2"/>
            <w:tcBorders>
              <w:bottom w:val="single" w:sz="4" w:space="0" w:color="auto"/>
            </w:tcBorders>
            <w:shd w:val="clear" w:color="auto" w:fill="D6E3BC" w:themeFill="accent3" w:themeFillTint="66"/>
          </w:tcPr>
          <w:p w14:paraId="33D7F816" w14:textId="77777777" w:rsidR="0032699F" w:rsidRPr="00D82809" w:rsidRDefault="0032699F" w:rsidP="003461E5">
            <w:pPr>
              <w:spacing w:after="0" w:line="240" w:lineRule="auto"/>
              <w:jc w:val="center"/>
              <w:rPr>
                <w:rFonts w:ascii="Arial" w:hAnsi="Arial" w:cs="Arial"/>
                <w:b/>
                <w:bCs/>
                <w:sz w:val="16"/>
                <w:szCs w:val="16"/>
              </w:rPr>
            </w:pPr>
            <w:r w:rsidRPr="00D82809">
              <w:rPr>
                <w:rFonts w:ascii="Arial" w:hAnsi="Arial" w:cs="Arial"/>
                <w:b/>
                <w:bCs/>
                <w:sz w:val="16"/>
                <w:szCs w:val="16"/>
              </w:rPr>
              <w:t>Christianity</w:t>
            </w:r>
          </w:p>
          <w:p w14:paraId="7F5545C5" w14:textId="77777777" w:rsidR="008C75F1" w:rsidRPr="00030C88" w:rsidRDefault="008C75F1" w:rsidP="00885233">
            <w:pPr>
              <w:spacing w:after="0" w:line="240" w:lineRule="auto"/>
              <w:rPr>
                <w:rFonts w:ascii="Arial" w:hAnsi="Arial" w:cs="Arial"/>
                <w:sz w:val="16"/>
                <w:szCs w:val="16"/>
              </w:rPr>
            </w:pPr>
            <w:r>
              <w:rPr>
                <w:rFonts w:ascii="Arial" w:hAnsi="Arial" w:cs="Arial"/>
                <w:sz w:val="16"/>
                <w:szCs w:val="16"/>
              </w:rPr>
              <w:t xml:space="preserve">Taught by </w:t>
            </w:r>
            <w:r w:rsidR="00885233">
              <w:rPr>
                <w:rFonts w:ascii="Arial" w:hAnsi="Arial" w:cs="Arial"/>
                <w:sz w:val="16"/>
                <w:szCs w:val="16"/>
              </w:rPr>
              <w:t>Mrs Franklin on a Monday afternoon.</w:t>
            </w:r>
          </w:p>
        </w:tc>
      </w:tr>
      <w:tr w:rsidR="0032699F" w:rsidRPr="00030C88" w14:paraId="6ECC5347" w14:textId="77777777" w:rsidTr="00D21BFC">
        <w:tc>
          <w:tcPr>
            <w:tcW w:w="1526" w:type="dxa"/>
            <w:tcBorders>
              <w:bottom w:val="single" w:sz="4" w:space="0" w:color="auto"/>
            </w:tcBorders>
            <w:shd w:val="clear" w:color="auto" w:fill="CCC0D9" w:themeFill="accent4" w:themeFillTint="66"/>
            <w:vAlign w:val="center"/>
          </w:tcPr>
          <w:p w14:paraId="327B3286"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PSHE/P4C</w:t>
            </w:r>
          </w:p>
        </w:tc>
        <w:tc>
          <w:tcPr>
            <w:tcW w:w="6662" w:type="dxa"/>
            <w:tcBorders>
              <w:bottom w:val="single" w:sz="4" w:space="0" w:color="auto"/>
            </w:tcBorders>
            <w:shd w:val="clear" w:color="auto" w:fill="CCC0D9" w:themeFill="accent4" w:themeFillTint="66"/>
          </w:tcPr>
          <w:p w14:paraId="2B2111D7" w14:textId="77777777" w:rsidR="0032699F" w:rsidRPr="00D82809" w:rsidRDefault="00D82809" w:rsidP="008C75F1">
            <w:pPr>
              <w:spacing w:after="0" w:line="240" w:lineRule="auto"/>
              <w:jc w:val="center"/>
              <w:rPr>
                <w:rFonts w:ascii="Arial" w:hAnsi="Arial" w:cs="Arial"/>
                <w:b/>
                <w:bCs/>
                <w:sz w:val="16"/>
                <w:szCs w:val="16"/>
              </w:rPr>
            </w:pPr>
            <w:r w:rsidRPr="00D82809">
              <w:rPr>
                <w:rFonts w:ascii="Arial" w:hAnsi="Arial" w:cs="Arial"/>
                <w:b/>
                <w:bCs/>
                <w:sz w:val="16"/>
                <w:szCs w:val="16"/>
              </w:rPr>
              <w:t>Think Positive</w:t>
            </w:r>
          </w:p>
          <w:p w14:paraId="3B4E0E41" w14:textId="202045F9" w:rsidR="00D82809" w:rsidRPr="00D82809" w:rsidRDefault="00D82809" w:rsidP="008C75F1">
            <w:pPr>
              <w:spacing w:after="0" w:line="240" w:lineRule="auto"/>
              <w:jc w:val="center"/>
              <w:rPr>
                <w:rFonts w:asciiTheme="minorHAnsi" w:hAnsiTheme="minorHAnsi" w:cstheme="minorHAnsi"/>
                <w:sz w:val="16"/>
                <w:szCs w:val="16"/>
              </w:rPr>
            </w:pPr>
            <w:r w:rsidRPr="00D82809">
              <w:rPr>
                <w:rFonts w:asciiTheme="minorHAnsi" w:hAnsiTheme="minorHAnsi" w:cstheme="minorHAnsi"/>
                <w:sz w:val="18"/>
                <w:szCs w:val="18"/>
                <w:shd w:val="clear" w:color="auto" w:fill="CCC0D9" w:themeFill="accent4" w:themeFillTint="66"/>
              </w:rPr>
              <w:lastRenderedPageBreak/>
              <w:t>This unit is designed to help children recognise, talk about and accept their feelings, both positive and negative, as well as how to manage certain emotions.</w:t>
            </w:r>
          </w:p>
        </w:tc>
        <w:tc>
          <w:tcPr>
            <w:tcW w:w="7655" w:type="dxa"/>
            <w:gridSpan w:val="2"/>
            <w:tcBorders>
              <w:bottom w:val="single" w:sz="4" w:space="0" w:color="auto"/>
            </w:tcBorders>
            <w:shd w:val="clear" w:color="auto" w:fill="CCC0D9" w:themeFill="accent4" w:themeFillTint="66"/>
          </w:tcPr>
          <w:p w14:paraId="3AC56B23" w14:textId="77777777" w:rsidR="0032699F" w:rsidRPr="0020142D" w:rsidRDefault="00994AEF" w:rsidP="003461E5">
            <w:pPr>
              <w:spacing w:after="0" w:line="240" w:lineRule="auto"/>
              <w:jc w:val="center"/>
              <w:rPr>
                <w:rFonts w:ascii="Arial" w:hAnsi="Arial" w:cs="Arial"/>
                <w:b/>
                <w:bCs/>
                <w:sz w:val="16"/>
                <w:szCs w:val="16"/>
              </w:rPr>
            </w:pPr>
            <w:r w:rsidRPr="0020142D">
              <w:rPr>
                <w:rFonts w:ascii="Arial" w:hAnsi="Arial" w:cs="Arial"/>
                <w:b/>
                <w:bCs/>
                <w:sz w:val="16"/>
                <w:szCs w:val="16"/>
              </w:rPr>
              <w:lastRenderedPageBreak/>
              <w:t>TEAM</w:t>
            </w:r>
          </w:p>
          <w:p w14:paraId="3C85A9B5" w14:textId="670BF1F9" w:rsidR="00994AEF" w:rsidRPr="009C26E1" w:rsidRDefault="00994AEF" w:rsidP="003461E5">
            <w:pPr>
              <w:spacing w:after="0" w:line="240" w:lineRule="auto"/>
              <w:jc w:val="center"/>
              <w:rPr>
                <w:rFonts w:ascii="Arial" w:hAnsi="Arial" w:cs="Arial"/>
                <w:sz w:val="16"/>
                <w:szCs w:val="16"/>
              </w:rPr>
            </w:pPr>
            <w:r>
              <w:rPr>
                <w:rFonts w:ascii="Arial" w:hAnsi="Arial" w:cs="Arial"/>
                <w:sz w:val="16"/>
                <w:szCs w:val="16"/>
              </w:rPr>
              <w:lastRenderedPageBreak/>
              <w:t>This unit is designed to help children understand how to work well in a team. It focuses on developing cooperation and listening skills.</w:t>
            </w:r>
          </w:p>
        </w:tc>
      </w:tr>
      <w:tr w:rsidR="0032699F" w:rsidRPr="00030C88" w14:paraId="280C1B65" w14:textId="77777777" w:rsidTr="003461E5">
        <w:trPr>
          <w:trHeight w:val="435"/>
        </w:trPr>
        <w:tc>
          <w:tcPr>
            <w:tcW w:w="1526" w:type="dxa"/>
            <w:tcBorders>
              <w:bottom w:val="single" w:sz="4" w:space="0" w:color="auto"/>
            </w:tcBorders>
            <w:shd w:val="clear" w:color="auto" w:fill="B6DDE8" w:themeFill="accent5" w:themeFillTint="66"/>
            <w:vAlign w:val="center"/>
          </w:tcPr>
          <w:p w14:paraId="2FA3B26C" w14:textId="401C3162"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lastRenderedPageBreak/>
              <w:t>Ar</w:t>
            </w:r>
            <w:r w:rsidR="007B1768">
              <w:rPr>
                <w:rFonts w:ascii="Arial" w:hAnsi="Arial" w:cs="Arial"/>
                <w:b/>
                <w:i/>
                <w:sz w:val="18"/>
                <w:szCs w:val="16"/>
              </w:rPr>
              <w:t>t</w:t>
            </w:r>
          </w:p>
        </w:tc>
        <w:tc>
          <w:tcPr>
            <w:tcW w:w="14317" w:type="dxa"/>
            <w:gridSpan w:val="3"/>
            <w:tcBorders>
              <w:bottom w:val="single" w:sz="4" w:space="0" w:color="auto"/>
            </w:tcBorders>
            <w:shd w:val="clear" w:color="auto" w:fill="B6DDE8" w:themeFill="accent5" w:themeFillTint="66"/>
          </w:tcPr>
          <w:p w14:paraId="27CE3BCA" w14:textId="77777777" w:rsidR="00885233" w:rsidRPr="007B1768" w:rsidRDefault="007B1768" w:rsidP="00D82809">
            <w:pPr>
              <w:pStyle w:val="ListParagraph"/>
              <w:spacing w:after="0" w:line="240" w:lineRule="auto"/>
              <w:ind w:left="0"/>
              <w:jc w:val="center"/>
              <w:rPr>
                <w:rFonts w:ascii="Arial" w:hAnsi="Arial" w:cs="Arial"/>
                <w:b/>
                <w:bCs/>
                <w:sz w:val="16"/>
                <w:szCs w:val="16"/>
              </w:rPr>
            </w:pPr>
            <w:r w:rsidRPr="007B1768">
              <w:rPr>
                <w:rFonts w:ascii="Arial" w:hAnsi="Arial" w:cs="Arial"/>
                <w:b/>
                <w:bCs/>
                <w:sz w:val="16"/>
                <w:szCs w:val="16"/>
              </w:rPr>
              <w:t>Monet</w:t>
            </w:r>
          </w:p>
          <w:p w14:paraId="21964914" w14:textId="77777777" w:rsidR="007B1768" w:rsidRPr="007B1768" w:rsidRDefault="007B1768" w:rsidP="00D82809">
            <w:pPr>
              <w:pStyle w:val="ListParagraph"/>
              <w:spacing w:after="0" w:line="240" w:lineRule="auto"/>
              <w:ind w:left="0"/>
              <w:jc w:val="center"/>
              <w:rPr>
                <w:rFonts w:ascii="Arial" w:hAnsi="Arial" w:cs="Arial"/>
                <w:b/>
                <w:bCs/>
                <w:sz w:val="16"/>
                <w:szCs w:val="16"/>
              </w:rPr>
            </w:pPr>
            <w:proofErr w:type="spellStart"/>
            <w:r w:rsidRPr="007B1768">
              <w:rPr>
                <w:rFonts w:ascii="Arial" w:hAnsi="Arial" w:cs="Arial"/>
                <w:b/>
                <w:bCs/>
                <w:sz w:val="16"/>
                <w:szCs w:val="16"/>
              </w:rPr>
              <w:t>Tinga</w:t>
            </w:r>
            <w:proofErr w:type="spellEnd"/>
            <w:r w:rsidRPr="007B1768">
              <w:rPr>
                <w:rFonts w:ascii="Arial" w:hAnsi="Arial" w:cs="Arial"/>
                <w:b/>
                <w:bCs/>
                <w:sz w:val="16"/>
                <w:szCs w:val="16"/>
              </w:rPr>
              <w:t xml:space="preserve"> </w:t>
            </w:r>
            <w:proofErr w:type="spellStart"/>
            <w:r w:rsidRPr="007B1768">
              <w:rPr>
                <w:rFonts w:ascii="Arial" w:hAnsi="Arial" w:cs="Arial"/>
                <w:b/>
                <w:bCs/>
                <w:sz w:val="16"/>
                <w:szCs w:val="16"/>
              </w:rPr>
              <w:t>Tinga</w:t>
            </w:r>
            <w:proofErr w:type="spellEnd"/>
          </w:p>
          <w:p w14:paraId="3CFF4523" w14:textId="125B7B49" w:rsidR="007B1768" w:rsidRPr="00030C88" w:rsidRDefault="007B1768" w:rsidP="007B1768">
            <w:pPr>
              <w:pStyle w:val="ListParagraph"/>
              <w:spacing w:after="0" w:line="240" w:lineRule="auto"/>
              <w:ind w:left="0"/>
              <w:rPr>
                <w:rFonts w:ascii="Arial" w:hAnsi="Arial" w:cs="Arial"/>
                <w:sz w:val="16"/>
                <w:szCs w:val="16"/>
              </w:rPr>
            </w:pPr>
            <w:r>
              <w:rPr>
                <w:rFonts w:ascii="Arial" w:hAnsi="Arial" w:cs="Arial"/>
                <w:sz w:val="16"/>
                <w:szCs w:val="16"/>
              </w:rPr>
              <w:t>Art is taught by Mrs Franklin on a Tuesday afternoon.</w:t>
            </w:r>
          </w:p>
        </w:tc>
      </w:tr>
      <w:tr w:rsidR="007B1768" w:rsidRPr="00030C88" w14:paraId="3C73CE1A" w14:textId="77777777" w:rsidTr="00F8429A">
        <w:trPr>
          <w:trHeight w:val="435"/>
        </w:trPr>
        <w:tc>
          <w:tcPr>
            <w:tcW w:w="1526" w:type="dxa"/>
            <w:tcBorders>
              <w:bottom w:val="single" w:sz="4" w:space="0" w:color="auto"/>
            </w:tcBorders>
            <w:shd w:val="clear" w:color="auto" w:fill="B6DDE8" w:themeFill="accent5" w:themeFillTint="66"/>
            <w:vAlign w:val="center"/>
          </w:tcPr>
          <w:p w14:paraId="64CA85F5" w14:textId="3205809A" w:rsidR="007B1768" w:rsidRPr="009C26E1" w:rsidRDefault="007B1768" w:rsidP="003461E5">
            <w:pPr>
              <w:spacing w:after="0"/>
              <w:jc w:val="center"/>
              <w:rPr>
                <w:rFonts w:ascii="Arial" w:hAnsi="Arial" w:cs="Arial"/>
                <w:b/>
                <w:i/>
                <w:sz w:val="18"/>
                <w:szCs w:val="16"/>
              </w:rPr>
            </w:pPr>
            <w:r>
              <w:rPr>
                <w:rFonts w:ascii="Arial" w:hAnsi="Arial" w:cs="Arial"/>
                <w:b/>
                <w:i/>
                <w:sz w:val="18"/>
                <w:szCs w:val="16"/>
              </w:rPr>
              <w:t>D&amp;T</w:t>
            </w:r>
          </w:p>
        </w:tc>
        <w:tc>
          <w:tcPr>
            <w:tcW w:w="7158" w:type="dxa"/>
            <w:gridSpan w:val="2"/>
            <w:tcBorders>
              <w:bottom w:val="single" w:sz="4" w:space="0" w:color="auto"/>
            </w:tcBorders>
            <w:shd w:val="clear" w:color="auto" w:fill="B6DDE8" w:themeFill="accent5" w:themeFillTint="66"/>
          </w:tcPr>
          <w:p w14:paraId="55079A86" w14:textId="4EB87574" w:rsidR="007B1768" w:rsidRPr="007B1768" w:rsidRDefault="007B1768" w:rsidP="00D82809">
            <w:pPr>
              <w:pStyle w:val="ListParagraph"/>
              <w:spacing w:after="0" w:line="240" w:lineRule="auto"/>
              <w:ind w:left="0"/>
              <w:jc w:val="center"/>
              <w:rPr>
                <w:rFonts w:asciiTheme="minorHAnsi" w:hAnsiTheme="minorHAnsi" w:cstheme="minorHAnsi"/>
                <w:b/>
                <w:bCs/>
                <w:sz w:val="18"/>
                <w:szCs w:val="18"/>
              </w:rPr>
            </w:pPr>
            <w:r w:rsidRPr="007B1768">
              <w:rPr>
                <w:rFonts w:asciiTheme="minorHAnsi" w:hAnsiTheme="minorHAnsi" w:cstheme="minorHAnsi"/>
                <w:b/>
                <w:bCs/>
                <w:sz w:val="18"/>
                <w:szCs w:val="18"/>
              </w:rPr>
              <w:t xml:space="preserve">Structures </w:t>
            </w:r>
          </w:p>
          <w:p w14:paraId="157EB14B" w14:textId="4D920030" w:rsidR="007B1768" w:rsidRPr="007B1768" w:rsidRDefault="007B1768" w:rsidP="00D82809">
            <w:pPr>
              <w:pStyle w:val="ListParagraph"/>
              <w:spacing w:after="0" w:line="240" w:lineRule="auto"/>
              <w:ind w:left="0"/>
              <w:jc w:val="center"/>
              <w:rPr>
                <w:rFonts w:asciiTheme="minorHAnsi" w:hAnsiTheme="minorHAnsi" w:cstheme="minorHAnsi"/>
                <w:b/>
                <w:bCs/>
                <w:sz w:val="18"/>
                <w:szCs w:val="18"/>
              </w:rPr>
            </w:pPr>
            <w:r w:rsidRPr="007B1768">
              <w:rPr>
                <w:rFonts w:asciiTheme="minorHAnsi" w:hAnsiTheme="minorHAnsi" w:cstheme="minorHAnsi"/>
                <w:b/>
                <w:bCs/>
                <w:sz w:val="18"/>
                <w:szCs w:val="18"/>
              </w:rPr>
              <w:t>Building a Chair for Baby Bear</w:t>
            </w:r>
          </w:p>
          <w:p w14:paraId="4BAE4E65" w14:textId="759DB02C" w:rsidR="007B1768" w:rsidRPr="007B1768" w:rsidRDefault="007B1768" w:rsidP="00D82809">
            <w:pPr>
              <w:pStyle w:val="ListParagraph"/>
              <w:spacing w:after="0" w:line="240" w:lineRule="auto"/>
              <w:ind w:left="0"/>
              <w:jc w:val="center"/>
              <w:rPr>
                <w:rFonts w:asciiTheme="minorHAnsi" w:hAnsiTheme="minorHAnsi" w:cstheme="minorHAnsi"/>
                <w:b/>
                <w:bCs/>
                <w:sz w:val="18"/>
                <w:szCs w:val="18"/>
              </w:rPr>
            </w:pPr>
            <w:r w:rsidRPr="007B1768">
              <w:rPr>
                <w:rFonts w:asciiTheme="minorHAnsi" w:hAnsiTheme="minorHAnsi" w:cstheme="minorHAnsi"/>
                <w:sz w:val="18"/>
                <w:szCs w:val="18"/>
                <w:shd w:val="clear" w:color="auto" w:fill="B6DDE8" w:themeFill="accent5" w:themeFillTint="66"/>
              </w:rPr>
              <w:t>Using the tale of Goldilocks and the Three Bears as inspiration, children help poor Baby Bear by making him a brand new chair. When designing the chair, they consider his needs and what he likes and explore ways of building it so that it is a strong and stable structure and doesn’t break again!</w:t>
            </w:r>
          </w:p>
        </w:tc>
        <w:tc>
          <w:tcPr>
            <w:tcW w:w="7159" w:type="dxa"/>
            <w:tcBorders>
              <w:bottom w:val="single" w:sz="4" w:space="0" w:color="auto"/>
            </w:tcBorders>
            <w:shd w:val="clear" w:color="auto" w:fill="B6DDE8" w:themeFill="accent5" w:themeFillTint="66"/>
          </w:tcPr>
          <w:p w14:paraId="116FD444" w14:textId="77777777" w:rsidR="007B1768" w:rsidRPr="007B1768" w:rsidRDefault="007B1768" w:rsidP="00D82809">
            <w:pPr>
              <w:pStyle w:val="ListParagraph"/>
              <w:spacing w:after="0" w:line="240" w:lineRule="auto"/>
              <w:ind w:left="0"/>
              <w:jc w:val="center"/>
              <w:rPr>
                <w:rFonts w:asciiTheme="minorHAnsi" w:hAnsiTheme="minorHAnsi" w:cstheme="minorHAnsi"/>
                <w:b/>
                <w:bCs/>
                <w:sz w:val="18"/>
                <w:szCs w:val="18"/>
              </w:rPr>
            </w:pPr>
            <w:r w:rsidRPr="007B1768">
              <w:rPr>
                <w:rFonts w:asciiTheme="minorHAnsi" w:hAnsiTheme="minorHAnsi" w:cstheme="minorHAnsi"/>
                <w:b/>
                <w:bCs/>
                <w:sz w:val="18"/>
                <w:szCs w:val="18"/>
              </w:rPr>
              <w:t>Mechanisms</w:t>
            </w:r>
          </w:p>
          <w:p w14:paraId="50C5D07D" w14:textId="77777777" w:rsidR="007B1768" w:rsidRPr="007B1768" w:rsidRDefault="007B1768" w:rsidP="00D82809">
            <w:pPr>
              <w:pStyle w:val="ListParagraph"/>
              <w:spacing w:after="0" w:line="240" w:lineRule="auto"/>
              <w:ind w:left="0"/>
              <w:jc w:val="center"/>
              <w:rPr>
                <w:rFonts w:asciiTheme="minorHAnsi" w:hAnsiTheme="minorHAnsi" w:cstheme="minorHAnsi"/>
                <w:b/>
                <w:bCs/>
                <w:sz w:val="18"/>
                <w:szCs w:val="18"/>
              </w:rPr>
            </w:pPr>
            <w:r w:rsidRPr="007B1768">
              <w:rPr>
                <w:rFonts w:asciiTheme="minorHAnsi" w:hAnsiTheme="minorHAnsi" w:cstheme="minorHAnsi"/>
                <w:b/>
                <w:bCs/>
                <w:sz w:val="18"/>
                <w:szCs w:val="18"/>
              </w:rPr>
              <w:t>Making a Moving Vehicle</w:t>
            </w:r>
          </w:p>
          <w:p w14:paraId="4881F3D3" w14:textId="3DA8A8CD" w:rsidR="007B1768" w:rsidRPr="007B1768" w:rsidRDefault="007B1768" w:rsidP="007B1768">
            <w:pPr>
              <w:pStyle w:val="ListParagraph"/>
              <w:spacing w:after="0" w:line="240" w:lineRule="auto"/>
              <w:ind w:left="0"/>
              <w:rPr>
                <w:rFonts w:asciiTheme="minorHAnsi" w:hAnsiTheme="minorHAnsi" w:cstheme="minorHAnsi"/>
                <w:sz w:val="18"/>
                <w:szCs w:val="18"/>
              </w:rPr>
            </w:pPr>
            <w:r w:rsidRPr="007B1768">
              <w:rPr>
                <w:rFonts w:asciiTheme="minorHAnsi" w:hAnsiTheme="minorHAnsi" w:cstheme="minorHAnsi"/>
                <w:sz w:val="18"/>
                <w:szCs w:val="18"/>
              </w:rPr>
              <w:t>After investigating wheels, axels and chassis the children will design, test and produce a moving vehicle.  The children will learn how to plan their design process and evaluate their finished product.</w:t>
            </w:r>
          </w:p>
        </w:tc>
      </w:tr>
      <w:tr w:rsidR="0032699F" w:rsidRPr="00030C88" w14:paraId="1793C50E" w14:textId="77777777" w:rsidTr="003461E5">
        <w:trPr>
          <w:trHeight w:val="257"/>
        </w:trPr>
        <w:tc>
          <w:tcPr>
            <w:tcW w:w="1526" w:type="dxa"/>
            <w:tcBorders>
              <w:bottom w:val="single" w:sz="4" w:space="0" w:color="auto"/>
            </w:tcBorders>
            <w:shd w:val="clear" w:color="auto" w:fill="F2DBDB" w:themeFill="accent2" w:themeFillTint="33"/>
            <w:vAlign w:val="center"/>
          </w:tcPr>
          <w:p w14:paraId="7383B6B3"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Music</w:t>
            </w:r>
          </w:p>
        </w:tc>
        <w:tc>
          <w:tcPr>
            <w:tcW w:w="14317" w:type="dxa"/>
            <w:gridSpan w:val="3"/>
            <w:tcBorders>
              <w:bottom w:val="single" w:sz="4" w:space="0" w:color="auto"/>
            </w:tcBorders>
            <w:shd w:val="clear" w:color="auto" w:fill="F2DBDB" w:themeFill="accent2" w:themeFillTint="33"/>
          </w:tcPr>
          <w:p w14:paraId="1F95FB0E" w14:textId="77777777" w:rsidR="0032699F" w:rsidRDefault="0032699F" w:rsidP="00963120">
            <w:pPr>
              <w:spacing w:after="0" w:line="240" w:lineRule="auto"/>
              <w:rPr>
                <w:rFonts w:ascii="Arial" w:hAnsi="Arial" w:cs="Arial"/>
                <w:sz w:val="16"/>
                <w:szCs w:val="16"/>
              </w:rPr>
            </w:pPr>
            <w:r>
              <w:rPr>
                <w:rFonts w:ascii="Arial" w:hAnsi="Arial" w:cs="Arial"/>
                <w:sz w:val="16"/>
                <w:szCs w:val="16"/>
              </w:rPr>
              <w:t>Music is taught by Mrs Eadie on a Thursday morning.</w:t>
            </w:r>
          </w:p>
          <w:p w14:paraId="1F04D608" w14:textId="5E2A80A4" w:rsidR="00D82809" w:rsidRPr="00030C88" w:rsidRDefault="00D82809" w:rsidP="00963120">
            <w:pPr>
              <w:spacing w:after="0" w:line="240" w:lineRule="auto"/>
              <w:rPr>
                <w:rFonts w:ascii="Arial" w:hAnsi="Arial" w:cs="Arial"/>
                <w:sz w:val="16"/>
                <w:szCs w:val="16"/>
              </w:rPr>
            </w:pPr>
          </w:p>
        </w:tc>
      </w:tr>
      <w:tr w:rsidR="0032699F" w:rsidRPr="00030C88" w14:paraId="08890EF1" w14:textId="77777777" w:rsidTr="003461E5">
        <w:tc>
          <w:tcPr>
            <w:tcW w:w="1526" w:type="dxa"/>
            <w:shd w:val="clear" w:color="auto" w:fill="D6E3BC" w:themeFill="accent3" w:themeFillTint="66"/>
            <w:vAlign w:val="center"/>
          </w:tcPr>
          <w:p w14:paraId="1AFB5CE4"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PE</w:t>
            </w:r>
          </w:p>
        </w:tc>
        <w:tc>
          <w:tcPr>
            <w:tcW w:w="14317" w:type="dxa"/>
            <w:gridSpan w:val="3"/>
            <w:shd w:val="clear" w:color="auto" w:fill="D6E3BC" w:themeFill="accent3" w:themeFillTint="66"/>
          </w:tcPr>
          <w:p w14:paraId="38275026" w14:textId="57CD1C01" w:rsidR="0032699F" w:rsidRDefault="00696BD4" w:rsidP="00885233">
            <w:pPr>
              <w:spacing w:after="0" w:line="240" w:lineRule="auto"/>
              <w:rPr>
                <w:rFonts w:ascii="Arial" w:hAnsi="Arial" w:cs="Arial"/>
                <w:sz w:val="16"/>
                <w:szCs w:val="16"/>
              </w:rPr>
            </w:pPr>
            <w:r>
              <w:rPr>
                <w:rFonts w:ascii="Arial" w:hAnsi="Arial" w:cs="Arial"/>
                <w:sz w:val="16"/>
                <w:szCs w:val="16"/>
              </w:rPr>
              <w:t xml:space="preserve">Athletics </w:t>
            </w:r>
            <w:r w:rsidR="0032699F">
              <w:rPr>
                <w:rFonts w:ascii="Arial" w:hAnsi="Arial" w:cs="Arial"/>
                <w:sz w:val="16"/>
                <w:szCs w:val="16"/>
              </w:rPr>
              <w:t xml:space="preserve">will be taught on a Thursday morning by </w:t>
            </w:r>
            <w:r w:rsidR="00885233">
              <w:rPr>
                <w:rFonts w:ascii="Arial" w:hAnsi="Arial" w:cs="Arial"/>
                <w:sz w:val="16"/>
                <w:szCs w:val="16"/>
              </w:rPr>
              <w:t>a Progressive Sports coach.</w:t>
            </w:r>
          </w:p>
          <w:p w14:paraId="72B83CFC" w14:textId="6A6B5923" w:rsidR="00D82809" w:rsidRDefault="00D82809" w:rsidP="00885233">
            <w:pPr>
              <w:spacing w:after="0" w:line="240" w:lineRule="auto"/>
              <w:rPr>
                <w:rFonts w:ascii="Arial" w:hAnsi="Arial" w:cs="Arial"/>
                <w:sz w:val="16"/>
                <w:szCs w:val="16"/>
              </w:rPr>
            </w:pPr>
            <w:r>
              <w:rPr>
                <w:rFonts w:ascii="Arial" w:hAnsi="Arial" w:cs="Arial"/>
                <w:sz w:val="16"/>
                <w:szCs w:val="16"/>
              </w:rPr>
              <w:t>Gymnastics will be taught on a Friday by Mrs Bentzien.</w:t>
            </w:r>
          </w:p>
          <w:p w14:paraId="573A99EB" w14:textId="77777777" w:rsidR="007E593C" w:rsidRDefault="007E593C" w:rsidP="00885233">
            <w:pPr>
              <w:spacing w:after="0" w:line="240" w:lineRule="auto"/>
              <w:rPr>
                <w:rFonts w:ascii="Arial" w:hAnsi="Arial" w:cs="Arial"/>
                <w:sz w:val="16"/>
                <w:szCs w:val="16"/>
              </w:rPr>
            </w:pPr>
          </w:p>
          <w:p w14:paraId="7E2FBD96" w14:textId="76BEFFEA" w:rsidR="00541A36" w:rsidRPr="00541A36" w:rsidRDefault="00541A36" w:rsidP="00885233">
            <w:pPr>
              <w:spacing w:after="0" w:line="240" w:lineRule="auto"/>
              <w:rPr>
                <w:rFonts w:ascii="Arial" w:hAnsi="Arial" w:cs="Arial"/>
                <w:b/>
                <w:sz w:val="16"/>
                <w:szCs w:val="16"/>
              </w:rPr>
            </w:pPr>
            <w:r w:rsidRPr="00541A36">
              <w:rPr>
                <w:rFonts w:ascii="Arial" w:hAnsi="Arial" w:cs="Arial"/>
                <w:b/>
                <w:sz w:val="16"/>
                <w:szCs w:val="16"/>
              </w:rPr>
              <w:t>Children must wear their full Mobberley PE kit in to school on a</w:t>
            </w:r>
            <w:r w:rsidR="00D82809">
              <w:rPr>
                <w:rFonts w:ascii="Arial" w:hAnsi="Arial" w:cs="Arial"/>
                <w:b/>
                <w:sz w:val="16"/>
                <w:szCs w:val="16"/>
              </w:rPr>
              <w:t xml:space="preserve"> </w:t>
            </w:r>
            <w:r w:rsidRPr="00541A36">
              <w:rPr>
                <w:rFonts w:ascii="Arial" w:hAnsi="Arial" w:cs="Arial"/>
                <w:b/>
                <w:sz w:val="16"/>
                <w:szCs w:val="16"/>
              </w:rPr>
              <w:t>Thursday</w:t>
            </w:r>
            <w:r w:rsidR="00D82809">
              <w:rPr>
                <w:rFonts w:ascii="Arial" w:hAnsi="Arial" w:cs="Arial"/>
                <w:b/>
                <w:sz w:val="16"/>
                <w:szCs w:val="16"/>
              </w:rPr>
              <w:t xml:space="preserve"> and Friday</w:t>
            </w:r>
            <w:r w:rsidRPr="00541A36">
              <w:rPr>
                <w:rFonts w:ascii="Arial" w:hAnsi="Arial" w:cs="Arial"/>
                <w:b/>
                <w:sz w:val="16"/>
                <w:szCs w:val="16"/>
              </w:rPr>
              <w:t>.</w:t>
            </w:r>
          </w:p>
        </w:tc>
      </w:tr>
    </w:tbl>
    <w:p w14:paraId="0D0EF950" w14:textId="77777777" w:rsidR="0032699F" w:rsidRDefault="0032699F" w:rsidP="0032699F"/>
    <w:p w14:paraId="127F29AA" w14:textId="77777777" w:rsidR="008B39B5" w:rsidRDefault="008B39B5"/>
    <w:sectPr w:rsidR="008B39B5" w:rsidSect="007A7E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F16"/>
    <w:multiLevelType w:val="hybridMultilevel"/>
    <w:tmpl w:val="89B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2D1"/>
    <w:multiLevelType w:val="hybridMultilevel"/>
    <w:tmpl w:val="2494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3595F"/>
    <w:multiLevelType w:val="hybridMultilevel"/>
    <w:tmpl w:val="88B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C5AC4"/>
    <w:multiLevelType w:val="hybridMultilevel"/>
    <w:tmpl w:val="A586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9F"/>
    <w:rsid w:val="0006190A"/>
    <w:rsid w:val="000E51B5"/>
    <w:rsid w:val="001C22B2"/>
    <w:rsid w:val="0020142D"/>
    <w:rsid w:val="0032699F"/>
    <w:rsid w:val="003F3F1F"/>
    <w:rsid w:val="00456FD9"/>
    <w:rsid w:val="005224DE"/>
    <w:rsid w:val="0052296C"/>
    <w:rsid w:val="00541A36"/>
    <w:rsid w:val="0064316D"/>
    <w:rsid w:val="00696BD4"/>
    <w:rsid w:val="00727E2E"/>
    <w:rsid w:val="007B1768"/>
    <w:rsid w:val="007E593C"/>
    <w:rsid w:val="0088045A"/>
    <w:rsid w:val="00885233"/>
    <w:rsid w:val="008B39B5"/>
    <w:rsid w:val="008C75F1"/>
    <w:rsid w:val="008F0148"/>
    <w:rsid w:val="00963120"/>
    <w:rsid w:val="00994AEF"/>
    <w:rsid w:val="009A67E2"/>
    <w:rsid w:val="009F32D5"/>
    <w:rsid w:val="00AC3D86"/>
    <w:rsid w:val="00AD44F1"/>
    <w:rsid w:val="00AF6C8F"/>
    <w:rsid w:val="00B4309D"/>
    <w:rsid w:val="00C940CB"/>
    <w:rsid w:val="00D21BFC"/>
    <w:rsid w:val="00D82809"/>
    <w:rsid w:val="00F9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837"/>
  <w15:docId w15:val="{27181277-C70C-49F7-B2DC-F2EDACA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Clare L</cp:lastModifiedBy>
  <cp:revision>2</cp:revision>
  <dcterms:created xsi:type="dcterms:W3CDTF">2021-07-18T08:21:00Z</dcterms:created>
  <dcterms:modified xsi:type="dcterms:W3CDTF">2021-07-18T08:21:00Z</dcterms:modified>
</cp:coreProperties>
</file>