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555CF" w14:textId="2C0E9603" w:rsidR="00FF61CE" w:rsidRPr="00E611EE" w:rsidRDefault="0004196F" w:rsidP="00E611EE">
      <w:r w:rsidRPr="00E611EE">
        <w:t xml:space="preserve">Welcome to this annual report from the governors of Mobberley C of E Primary School. This report is designed to provide an overview of our school, </w:t>
      </w:r>
      <w:proofErr w:type="gramStart"/>
      <w:r w:rsidRPr="00E611EE">
        <w:t>who</w:t>
      </w:r>
      <w:proofErr w:type="gramEnd"/>
      <w:r w:rsidRPr="00E611EE">
        <w:t xml:space="preserve"> we are and what we do and are planning to do. More detailed information about our school can be found on our website – </w:t>
      </w:r>
      <w:hyperlink r:id="rId9" w:history="1">
        <w:r w:rsidRPr="00E611EE">
          <w:rPr>
            <w:rStyle w:val="Hyperlink"/>
          </w:rPr>
          <w:t>www.mobberley.cheshire.sch.uk</w:t>
        </w:r>
      </w:hyperlink>
    </w:p>
    <w:p w14:paraId="0B8ACF43" w14:textId="39AEA86A" w:rsidR="00FF61CE" w:rsidRPr="00E611EE" w:rsidRDefault="0004196F" w:rsidP="00E611EE">
      <w:proofErr w:type="spellStart"/>
      <w:r w:rsidRPr="00E611EE">
        <w:t>Headteacher</w:t>
      </w:r>
      <w:proofErr w:type="spellEnd"/>
      <w:r w:rsidRPr="00E611EE">
        <w:t>: Damien Stenson</w:t>
      </w:r>
    </w:p>
    <w:p w14:paraId="7C7FC7CB" w14:textId="09EDFC28" w:rsidR="0004196F" w:rsidRPr="00E611EE" w:rsidRDefault="0004196F" w:rsidP="00E611EE">
      <w:r w:rsidRPr="00E611EE">
        <w:t>Chair of Governors: Helen Mountney</w:t>
      </w:r>
    </w:p>
    <w:p w14:paraId="4DB6DA52" w14:textId="656268FE" w:rsidR="00FF61CE" w:rsidRPr="00E611EE" w:rsidRDefault="0004196F" w:rsidP="00E611EE">
      <w:r w:rsidRPr="00E611EE">
        <w:t>Address: Church Lane, Mobberley, Cheshire, WA16 7RA</w:t>
      </w:r>
    </w:p>
    <w:p w14:paraId="7AE26BA7" w14:textId="5B3A48A0" w:rsidR="00FF61CE" w:rsidRPr="00E611EE" w:rsidRDefault="005F5D23" w:rsidP="00E611EE">
      <w:r w:rsidRPr="00E611EE">
        <w:t>E</w:t>
      </w:r>
      <w:r w:rsidR="00FF61CE" w:rsidRPr="00E611EE">
        <w:t>mail</w:t>
      </w:r>
      <w:r w:rsidRPr="00E611EE">
        <w:t>: admin@mobberley.cheshire.sch.uk</w:t>
      </w:r>
    </w:p>
    <w:p w14:paraId="5B48ED23" w14:textId="05EAAAD9" w:rsidR="00FF61CE" w:rsidRPr="00E611EE" w:rsidRDefault="005F5D23" w:rsidP="00E611EE">
      <w:r w:rsidRPr="00E611EE">
        <w:t>T</w:t>
      </w:r>
      <w:r w:rsidR="0004196F" w:rsidRPr="00E611EE">
        <w:t>elephone: 01625 383055</w:t>
      </w:r>
    </w:p>
    <w:p w14:paraId="17BE4124" w14:textId="77777777" w:rsidR="00FF61CE" w:rsidRPr="00966C78" w:rsidRDefault="00FF61CE" w:rsidP="00FF61CE">
      <w:pPr>
        <w:pStyle w:val="Heading2"/>
      </w:pPr>
      <w:r w:rsidRPr="00966C78">
        <w:t>What is a governing board?</w:t>
      </w:r>
    </w:p>
    <w:p w14:paraId="78D5CB5B" w14:textId="4996C64C" w:rsidR="00FF61CE" w:rsidRPr="00966C78" w:rsidRDefault="00FF61CE" w:rsidP="00FF61CE">
      <w:pPr>
        <w:spacing w:before="240"/>
        <w:rPr>
          <w:rFonts w:asciiTheme="majorHAnsi" w:hAnsiTheme="majorHAnsi"/>
        </w:rPr>
      </w:pPr>
      <w:r w:rsidRPr="00966C78">
        <w:rPr>
          <w:rFonts w:asciiTheme="majorHAnsi" w:hAnsiTheme="majorHAnsi"/>
        </w:rPr>
        <w:t xml:space="preserve">The governing board exists to make sure that the school runs effectively. It is a strategic role and the governing board performance manages the </w:t>
      </w:r>
      <w:proofErr w:type="spellStart"/>
      <w:r w:rsidRPr="00966C78">
        <w:rPr>
          <w:rFonts w:asciiTheme="majorHAnsi" w:hAnsiTheme="majorHAnsi"/>
        </w:rPr>
        <w:t>headteacher</w:t>
      </w:r>
      <w:proofErr w:type="spellEnd"/>
      <w:r w:rsidRPr="00966C78">
        <w:rPr>
          <w:rFonts w:asciiTheme="majorHAnsi" w:hAnsiTheme="majorHAnsi"/>
        </w:rPr>
        <w:t xml:space="preserve"> who runs the school on a day-to-day basis. The core functions of the governing board are:</w:t>
      </w:r>
    </w:p>
    <w:p w14:paraId="3CE754A0" w14:textId="77777777" w:rsidR="00FF61CE" w:rsidRPr="00966C78" w:rsidRDefault="00FF61CE" w:rsidP="00FF61CE">
      <w:pPr>
        <w:numPr>
          <w:ilvl w:val="0"/>
          <w:numId w:val="24"/>
        </w:numPr>
        <w:contextualSpacing/>
        <w:rPr>
          <w:rFonts w:asciiTheme="majorHAnsi" w:hAnsiTheme="majorHAnsi"/>
        </w:rPr>
      </w:pPr>
      <w:r w:rsidRPr="00966C78">
        <w:rPr>
          <w:rFonts w:asciiTheme="majorHAnsi" w:hAnsiTheme="majorHAnsi"/>
        </w:rPr>
        <w:t>Ensuring clarity of vision, ethos and strategic direction;</w:t>
      </w:r>
    </w:p>
    <w:p w14:paraId="11A64DA1" w14:textId="1C21715B" w:rsidR="00FF61CE" w:rsidRPr="00966C78" w:rsidRDefault="00C243C8" w:rsidP="00FF61CE">
      <w:pPr>
        <w:numPr>
          <w:ilvl w:val="0"/>
          <w:numId w:val="24"/>
        </w:numPr>
        <w:contextualSpacing/>
        <w:rPr>
          <w:rFonts w:asciiTheme="majorHAnsi" w:hAnsiTheme="majorHAnsi"/>
        </w:rPr>
      </w:pPr>
      <w:r>
        <w:rPr>
          <w:rFonts w:asciiTheme="majorHAnsi" w:hAnsiTheme="majorHAnsi"/>
        </w:rPr>
        <w:t>Holding the executive leaders</w:t>
      </w:r>
      <w:r w:rsidR="00FF61CE" w:rsidRPr="00966C78">
        <w:rPr>
          <w:rFonts w:asciiTheme="majorHAnsi" w:hAnsiTheme="majorHAnsi"/>
        </w:rPr>
        <w:t xml:space="preserve"> to account for the educational perf</w:t>
      </w:r>
      <w:r>
        <w:rPr>
          <w:rFonts w:asciiTheme="majorHAnsi" w:hAnsiTheme="majorHAnsi"/>
        </w:rPr>
        <w:t>ormance of the organisation</w:t>
      </w:r>
      <w:r w:rsidR="00FF61CE" w:rsidRPr="00966C78">
        <w:rPr>
          <w:rFonts w:asciiTheme="majorHAnsi" w:hAnsiTheme="majorHAnsi"/>
        </w:rPr>
        <w:t xml:space="preserve"> and its pupils, and the performance management of staff; and </w:t>
      </w:r>
    </w:p>
    <w:p w14:paraId="33FCC240" w14:textId="3D504216" w:rsidR="00FF61CE" w:rsidRPr="00966C78" w:rsidRDefault="00FF61CE" w:rsidP="00FF61CE">
      <w:pPr>
        <w:numPr>
          <w:ilvl w:val="0"/>
          <w:numId w:val="24"/>
        </w:numPr>
        <w:contextualSpacing/>
        <w:rPr>
          <w:rFonts w:asciiTheme="majorHAnsi" w:hAnsiTheme="majorHAnsi"/>
        </w:rPr>
      </w:pPr>
      <w:r w:rsidRPr="00966C78">
        <w:rPr>
          <w:rFonts w:asciiTheme="majorHAnsi" w:hAnsiTheme="majorHAnsi"/>
        </w:rPr>
        <w:t>Overseeing the fin</w:t>
      </w:r>
      <w:r w:rsidR="00C243C8">
        <w:rPr>
          <w:rFonts w:asciiTheme="majorHAnsi" w:hAnsiTheme="majorHAnsi"/>
        </w:rPr>
        <w:t xml:space="preserve">ancial performance of the organisation </w:t>
      </w:r>
      <w:r w:rsidRPr="00966C78">
        <w:rPr>
          <w:rFonts w:asciiTheme="majorHAnsi" w:hAnsiTheme="majorHAnsi"/>
        </w:rPr>
        <w:t>and making sure its money is well spent.</w:t>
      </w:r>
    </w:p>
    <w:p w14:paraId="02B4E3E6" w14:textId="77777777" w:rsidR="00FF61CE" w:rsidRPr="00966C78" w:rsidRDefault="00FF61CE" w:rsidP="00FF61CE">
      <w:pPr>
        <w:spacing w:before="240"/>
        <w:rPr>
          <w:rFonts w:asciiTheme="majorHAnsi" w:hAnsiTheme="majorHAnsi"/>
        </w:rPr>
      </w:pPr>
      <w:r w:rsidRPr="00966C78">
        <w:rPr>
          <w:rFonts w:asciiTheme="majorHAnsi" w:hAnsiTheme="majorHAnsi"/>
        </w:rPr>
        <w:t>Membership of the governing board:</w:t>
      </w:r>
    </w:p>
    <w:tbl>
      <w:tblPr>
        <w:tblStyle w:val="LightList-Accent1"/>
        <w:tblW w:w="5232" w:type="pct"/>
        <w:tblInd w:w="-152" w:type="dxa"/>
        <w:shd w:val="clear" w:color="auto" w:fill="D9E2F3" w:themeFill="accent5" w:themeFillTint="33"/>
        <w:tblLook w:val="0000" w:firstRow="0" w:lastRow="0" w:firstColumn="0" w:lastColumn="0" w:noHBand="0" w:noVBand="0"/>
      </w:tblPr>
      <w:tblGrid>
        <w:gridCol w:w="2612"/>
        <w:gridCol w:w="1675"/>
        <w:gridCol w:w="1213"/>
        <w:gridCol w:w="4811"/>
      </w:tblGrid>
      <w:tr w:rsidR="006E0D76" w:rsidRPr="00966C78" w14:paraId="322FCCEA" w14:textId="77777777" w:rsidTr="008C4F6A">
        <w:trPr>
          <w:cnfStyle w:val="000000100000" w:firstRow="0" w:lastRow="0" w:firstColumn="0" w:lastColumn="0" w:oddVBand="0" w:evenVBand="0" w:oddHBand="1" w:evenHBand="0" w:firstRowFirstColumn="0" w:firstRowLastColumn="0" w:lastRowFirstColumn="0" w:lastRowLastColumn="0"/>
          <w:trHeight w:val="473"/>
        </w:trPr>
        <w:tc>
          <w:tcPr>
            <w:cnfStyle w:val="000010000000" w:firstRow="0" w:lastRow="0" w:firstColumn="0" w:lastColumn="0" w:oddVBand="1" w:evenVBand="0" w:oddHBand="0" w:evenHBand="0" w:firstRowFirstColumn="0" w:firstRowLastColumn="0" w:lastRowFirstColumn="0" w:lastRowLastColumn="0"/>
            <w:tcW w:w="1267" w:type="pct"/>
            <w:shd w:val="clear" w:color="auto" w:fill="8EAADB" w:themeFill="accent5" w:themeFillTint="99"/>
          </w:tcPr>
          <w:p w14:paraId="7097AF71" w14:textId="0F3A81CF" w:rsidR="006E0D76" w:rsidRPr="00966C78" w:rsidRDefault="006E0D76" w:rsidP="00BB28A1">
            <w:pPr>
              <w:widowControl w:val="0"/>
              <w:autoSpaceDE w:val="0"/>
              <w:autoSpaceDN w:val="0"/>
              <w:adjustRightInd w:val="0"/>
              <w:rPr>
                <w:rFonts w:ascii="Calibri" w:hAnsi="Calibri" w:cs="Arial"/>
                <w:color w:val="FFFFFF" w:themeColor="background1"/>
              </w:rPr>
            </w:pPr>
            <w:r w:rsidRPr="00966C78">
              <w:rPr>
                <w:rFonts w:ascii="Calibri" w:hAnsi="Calibri" w:cs="Arial"/>
                <w:bCs/>
                <w:color w:val="FFFFFF" w:themeColor="background1"/>
              </w:rPr>
              <w:t>Type of governor/</w:t>
            </w:r>
            <w:r>
              <w:rPr>
                <w:rFonts w:ascii="Calibri" w:hAnsi="Calibri" w:cs="Arial"/>
                <w:bCs/>
                <w:color w:val="FFFFFF" w:themeColor="background1"/>
              </w:rPr>
              <w:t xml:space="preserve"> </w:t>
            </w:r>
            <w:r w:rsidRPr="00966C78">
              <w:rPr>
                <w:rFonts w:ascii="Calibri" w:hAnsi="Calibri" w:cs="Arial"/>
                <w:bCs/>
                <w:color w:val="FFFFFF" w:themeColor="background1"/>
              </w:rPr>
              <w:t>trustee/</w:t>
            </w:r>
            <w:r>
              <w:rPr>
                <w:rFonts w:ascii="Calibri" w:hAnsi="Calibri" w:cs="Arial"/>
                <w:bCs/>
                <w:color w:val="FFFFFF" w:themeColor="background1"/>
              </w:rPr>
              <w:t xml:space="preserve"> academy committee</w:t>
            </w:r>
            <w:r w:rsidRPr="00966C78">
              <w:rPr>
                <w:rFonts w:ascii="Calibri" w:hAnsi="Calibri" w:cs="Arial"/>
                <w:bCs/>
                <w:color w:val="FFFFFF" w:themeColor="background1"/>
              </w:rPr>
              <w:t xml:space="preserve"> member</w:t>
            </w:r>
            <w:r>
              <w:rPr>
                <w:rFonts w:ascii="Calibri" w:hAnsi="Calibri" w:cs="Arial"/>
                <w:bCs/>
                <w:color w:val="FFFFFF" w:themeColor="background1"/>
              </w:rPr>
              <w:t>:</w:t>
            </w:r>
          </w:p>
        </w:tc>
        <w:tc>
          <w:tcPr>
            <w:tcW w:w="812" w:type="pct"/>
            <w:shd w:val="clear" w:color="auto" w:fill="8EAADB" w:themeFill="accent5" w:themeFillTint="99"/>
          </w:tcPr>
          <w:p w14:paraId="0632676F" w14:textId="77777777" w:rsidR="006E0D76" w:rsidRPr="00966C78" w:rsidRDefault="006E0D76" w:rsidP="00BB28A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FFFFFF" w:themeColor="background1"/>
              </w:rPr>
            </w:pPr>
            <w:r w:rsidRPr="00966C78">
              <w:rPr>
                <w:rFonts w:ascii="Calibri" w:hAnsi="Calibri" w:cs="Arial"/>
                <w:bCs/>
                <w:color w:val="FFFFFF" w:themeColor="background1"/>
              </w:rPr>
              <w:t>Name</w:t>
            </w:r>
          </w:p>
        </w:tc>
        <w:tc>
          <w:tcPr>
            <w:cnfStyle w:val="000010000000" w:firstRow="0" w:lastRow="0" w:firstColumn="0" w:lastColumn="0" w:oddVBand="1" w:evenVBand="0" w:oddHBand="0" w:evenHBand="0" w:firstRowFirstColumn="0" w:firstRowLastColumn="0" w:lastRowFirstColumn="0" w:lastRowLastColumn="0"/>
            <w:tcW w:w="588" w:type="pct"/>
            <w:shd w:val="clear" w:color="auto" w:fill="8EAADB" w:themeFill="accent5" w:themeFillTint="99"/>
          </w:tcPr>
          <w:p w14:paraId="56B6CE96" w14:textId="77777777" w:rsidR="006E0D76" w:rsidRPr="00966C78" w:rsidRDefault="006E0D76" w:rsidP="00BB28A1">
            <w:pPr>
              <w:widowControl w:val="0"/>
              <w:autoSpaceDE w:val="0"/>
              <w:autoSpaceDN w:val="0"/>
              <w:adjustRightInd w:val="0"/>
              <w:rPr>
                <w:rFonts w:ascii="Calibri" w:hAnsi="Calibri" w:cs="Arial"/>
                <w:color w:val="FFFFFF" w:themeColor="background1"/>
              </w:rPr>
            </w:pPr>
            <w:r w:rsidRPr="00966C78">
              <w:rPr>
                <w:rFonts w:ascii="Calibri" w:hAnsi="Calibri" w:cs="Arial"/>
                <w:bCs/>
                <w:color w:val="FFFFFF" w:themeColor="background1"/>
              </w:rPr>
              <w:t>Office ends</w:t>
            </w:r>
          </w:p>
        </w:tc>
        <w:tc>
          <w:tcPr>
            <w:tcW w:w="2333" w:type="pct"/>
            <w:shd w:val="clear" w:color="auto" w:fill="8EAADB" w:themeFill="accent5" w:themeFillTint="99"/>
          </w:tcPr>
          <w:p w14:paraId="743862B6" w14:textId="77777777" w:rsidR="006E0D76" w:rsidRPr="00966C78" w:rsidRDefault="006E0D76" w:rsidP="00BB28A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color w:val="FFFFFF" w:themeColor="background1"/>
              </w:rPr>
            </w:pPr>
            <w:r w:rsidRPr="00966C78">
              <w:rPr>
                <w:rFonts w:ascii="Calibri" w:hAnsi="Calibri" w:cs="Arial"/>
                <w:bCs/>
                <w:color w:val="FFFFFF" w:themeColor="background1"/>
              </w:rPr>
              <w:t>Committees/additional responsibilities</w:t>
            </w:r>
          </w:p>
        </w:tc>
      </w:tr>
      <w:tr w:rsidR="006E0D76" w:rsidRPr="00966C78" w14:paraId="43A49224" w14:textId="77777777" w:rsidTr="008C4F6A">
        <w:trPr>
          <w:trHeight w:val="20"/>
        </w:trPr>
        <w:tc>
          <w:tcPr>
            <w:cnfStyle w:val="000010000000" w:firstRow="0" w:lastRow="0" w:firstColumn="0" w:lastColumn="0" w:oddVBand="1" w:evenVBand="0" w:oddHBand="0" w:evenHBand="0" w:firstRowFirstColumn="0" w:firstRowLastColumn="0" w:lastRowFirstColumn="0" w:lastRowLastColumn="0"/>
            <w:tcW w:w="1267" w:type="pct"/>
            <w:vMerge w:val="restart"/>
            <w:shd w:val="clear" w:color="auto" w:fill="8EAADB" w:themeFill="accent5" w:themeFillTint="99"/>
          </w:tcPr>
          <w:p w14:paraId="6ED4FCF4" w14:textId="77777777" w:rsidR="006E0D76" w:rsidRPr="00966C78" w:rsidRDefault="006E0D76" w:rsidP="00BB28A1">
            <w:pPr>
              <w:widowControl w:val="0"/>
              <w:autoSpaceDE w:val="0"/>
              <w:autoSpaceDN w:val="0"/>
              <w:adjustRightInd w:val="0"/>
              <w:rPr>
                <w:rFonts w:ascii="Calibri" w:hAnsi="Calibri" w:cs="Arial"/>
                <w:color w:val="FFFFFF" w:themeColor="background1"/>
              </w:rPr>
            </w:pPr>
            <w:r w:rsidRPr="00966C78">
              <w:rPr>
                <w:rFonts w:ascii="Calibri" w:hAnsi="Calibri" w:cs="Arial"/>
                <w:color w:val="FFFFFF" w:themeColor="background1"/>
              </w:rPr>
              <w:t xml:space="preserve">Parent &amp; staff </w:t>
            </w:r>
          </w:p>
        </w:tc>
        <w:tc>
          <w:tcPr>
            <w:tcW w:w="812" w:type="pct"/>
            <w:shd w:val="clear" w:color="auto" w:fill="D9E2F3" w:themeFill="accent5" w:themeFillTint="33"/>
          </w:tcPr>
          <w:p w14:paraId="7BF91592" w14:textId="753856C5" w:rsidR="006E0D76" w:rsidRPr="006E0D76" w:rsidRDefault="006E0D76" w:rsidP="0096117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Clint Morris</w:t>
            </w:r>
          </w:p>
        </w:tc>
        <w:tc>
          <w:tcPr>
            <w:cnfStyle w:val="000010000000" w:firstRow="0" w:lastRow="0" w:firstColumn="0" w:lastColumn="0" w:oddVBand="1" w:evenVBand="0" w:oddHBand="0" w:evenHBand="0" w:firstRowFirstColumn="0" w:firstRowLastColumn="0" w:lastRowFirstColumn="0" w:lastRowLastColumn="0"/>
            <w:tcW w:w="588" w:type="pct"/>
            <w:shd w:val="clear" w:color="auto" w:fill="D9E2F3" w:themeFill="accent5" w:themeFillTint="33"/>
          </w:tcPr>
          <w:p w14:paraId="1DBD88B0" w14:textId="392D1D44" w:rsidR="006E0D76" w:rsidRPr="006E0D76" w:rsidRDefault="006E0D76" w:rsidP="00BB28A1">
            <w:pPr>
              <w:widowControl w:val="0"/>
              <w:autoSpaceDE w:val="0"/>
              <w:autoSpaceDN w:val="0"/>
              <w:adjustRightInd w:val="0"/>
              <w:jc w:val="center"/>
              <w:rPr>
                <w:rFonts w:ascii="Calibri" w:hAnsi="Calibri" w:cs="Arial"/>
                <w:iCs/>
                <w:color w:val="000000" w:themeColor="text1"/>
              </w:rPr>
            </w:pPr>
            <w:r w:rsidRPr="006E0D76">
              <w:rPr>
                <w:rFonts w:ascii="Calibri" w:hAnsi="Calibri" w:cs="Arial"/>
                <w:iCs/>
                <w:color w:val="000000" w:themeColor="text1"/>
              </w:rPr>
              <w:t>14/11/2023</w:t>
            </w:r>
          </w:p>
        </w:tc>
        <w:tc>
          <w:tcPr>
            <w:tcW w:w="2333" w:type="pct"/>
            <w:shd w:val="clear" w:color="auto" w:fill="D9E2F3" w:themeFill="accent5" w:themeFillTint="33"/>
          </w:tcPr>
          <w:p w14:paraId="06B40806" w14:textId="562A3448" w:rsidR="006E0D76" w:rsidRPr="006E0D76" w:rsidRDefault="006E0D76" w:rsidP="00BB28A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Curriculum</w:t>
            </w:r>
          </w:p>
        </w:tc>
      </w:tr>
      <w:tr w:rsidR="006E0D76" w:rsidRPr="00966C78" w14:paraId="725953A1" w14:textId="77777777" w:rsidTr="008C4F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67" w:type="pct"/>
            <w:vMerge/>
            <w:shd w:val="clear" w:color="auto" w:fill="8EAADB" w:themeFill="accent5" w:themeFillTint="99"/>
          </w:tcPr>
          <w:p w14:paraId="1B873F41" w14:textId="77777777" w:rsidR="006E0D76" w:rsidRPr="00966C78" w:rsidRDefault="006E0D76" w:rsidP="00BB28A1">
            <w:pPr>
              <w:widowControl w:val="0"/>
              <w:autoSpaceDE w:val="0"/>
              <w:autoSpaceDN w:val="0"/>
              <w:adjustRightInd w:val="0"/>
              <w:rPr>
                <w:rFonts w:ascii="Calibri" w:hAnsi="Calibri" w:cs="Arial"/>
                <w:color w:val="FFFFFF" w:themeColor="background1"/>
              </w:rPr>
            </w:pPr>
          </w:p>
        </w:tc>
        <w:tc>
          <w:tcPr>
            <w:tcW w:w="812" w:type="pct"/>
            <w:shd w:val="clear" w:color="auto" w:fill="D9E2F3" w:themeFill="accent5" w:themeFillTint="33"/>
          </w:tcPr>
          <w:p w14:paraId="2E9261BA" w14:textId="12B622CD" w:rsidR="006E0D76" w:rsidRPr="006E0D76" w:rsidRDefault="006E0D76" w:rsidP="0096117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Paul Tarne</w:t>
            </w:r>
          </w:p>
        </w:tc>
        <w:tc>
          <w:tcPr>
            <w:cnfStyle w:val="000010000000" w:firstRow="0" w:lastRow="0" w:firstColumn="0" w:lastColumn="0" w:oddVBand="1" w:evenVBand="0" w:oddHBand="0" w:evenHBand="0" w:firstRowFirstColumn="0" w:firstRowLastColumn="0" w:lastRowFirstColumn="0" w:lastRowLastColumn="0"/>
            <w:tcW w:w="588" w:type="pct"/>
            <w:shd w:val="clear" w:color="auto" w:fill="D9E2F3" w:themeFill="accent5" w:themeFillTint="33"/>
          </w:tcPr>
          <w:p w14:paraId="40BBF07E" w14:textId="78B45E6C" w:rsidR="006E0D76" w:rsidRPr="006E0D76" w:rsidRDefault="006E0D76" w:rsidP="00BB28A1">
            <w:pPr>
              <w:widowControl w:val="0"/>
              <w:autoSpaceDE w:val="0"/>
              <w:autoSpaceDN w:val="0"/>
              <w:adjustRightInd w:val="0"/>
              <w:jc w:val="center"/>
              <w:rPr>
                <w:rFonts w:ascii="Calibri" w:hAnsi="Calibri" w:cs="Arial"/>
                <w:iCs/>
                <w:color w:val="000000" w:themeColor="text1"/>
              </w:rPr>
            </w:pPr>
            <w:r w:rsidRPr="006E0D76">
              <w:rPr>
                <w:rFonts w:ascii="Calibri" w:hAnsi="Calibri" w:cs="Arial"/>
                <w:iCs/>
                <w:color w:val="000000" w:themeColor="text1"/>
              </w:rPr>
              <w:t>28/3/2022</w:t>
            </w:r>
          </w:p>
        </w:tc>
        <w:tc>
          <w:tcPr>
            <w:tcW w:w="2333" w:type="pct"/>
            <w:shd w:val="clear" w:color="auto" w:fill="D9E2F3" w:themeFill="accent5" w:themeFillTint="33"/>
          </w:tcPr>
          <w:p w14:paraId="4BF0DCF4" w14:textId="5D9C2344" w:rsidR="006E0D76" w:rsidRPr="006E0D76" w:rsidRDefault="006E0D76" w:rsidP="00BB28A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Finance/PE Curriculum Link</w:t>
            </w:r>
          </w:p>
        </w:tc>
      </w:tr>
      <w:tr w:rsidR="006E0D76" w:rsidRPr="00966C78" w14:paraId="19A5C443" w14:textId="77777777" w:rsidTr="008C4F6A">
        <w:trPr>
          <w:trHeight w:val="20"/>
        </w:trPr>
        <w:tc>
          <w:tcPr>
            <w:cnfStyle w:val="000010000000" w:firstRow="0" w:lastRow="0" w:firstColumn="0" w:lastColumn="0" w:oddVBand="1" w:evenVBand="0" w:oddHBand="0" w:evenHBand="0" w:firstRowFirstColumn="0" w:firstRowLastColumn="0" w:lastRowFirstColumn="0" w:lastRowLastColumn="0"/>
            <w:tcW w:w="1267" w:type="pct"/>
            <w:vMerge/>
            <w:shd w:val="clear" w:color="auto" w:fill="8EAADB" w:themeFill="accent5" w:themeFillTint="99"/>
          </w:tcPr>
          <w:p w14:paraId="67EA4345" w14:textId="77777777" w:rsidR="006E0D76" w:rsidRPr="00966C78" w:rsidRDefault="006E0D76" w:rsidP="00BB28A1">
            <w:pPr>
              <w:widowControl w:val="0"/>
              <w:autoSpaceDE w:val="0"/>
              <w:autoSpaceDN w:val="0"/>
              <w:adjustRightInd w:val="0"/>
              <w:rPr>
                <w:rFonts w:ascii="Calibri" w:hAnsi="Calibri" w:cs="Arial"/>
                <w:color w:val="FFFFFF" w:themeColor="background1"/>
              </w:rPr>
            </w:pPr>
          </w:p>
        </w:tc>
        <w:tc>
          <w:tcPr>
            <w:tcW w:w="812" w:type="pct"/>
            <w:shd w:val="clear" w:color="auto" w:fill="D9E2F3" w:themeFill="accent5" w:themeFillTint="33"/>
          </w:tcPr>
          <w:p w14:paraId="21238A9B" w14:textId="296F8687" w:rsidR="006E0D76" w:rsidRPr="006E0D76" w:rsidRDefault="006E0D76" w:rsidP="0096117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Karen Whalley</w:t>
            </w:r>
          </w:p>
        </w:tc>
        <w:tc>
          <w:tcPr>
            <w:cnfStyle w:val="000010000000" w:firstRow="0" w:lastRow="0" w:firstColumn="0" w:lastColumn="0" w:oddVBand="1" w:evenVBand="0" w:oddHBand="0" w:evenHBand="0" w:firstRowFirstColumn="0" w:firstRowLastColumn="0" w:lastRowFirstColumn="0" w:lastRowLastColumn="0"/>
            <w:tcW w:w="588" w:type="pct"/>
            <w:shd w:val="clear" w:color="auto" w:fill="D9E2F3" w:themeFill="accent5" w:themeFillTint="33"/>
          </w:tcPr>
          <w:p w14:paraId="6B891C4C" w14:textId="5D57B192" w:rsidR="006E0D76" w:rsidRPr="006E0D76" w:rsidRDefault="006E0D76" w:rsidP="00BB28A1">
            <w:pPr>
              <w:widowControl w:val="0"/>
              <w:autoSpaceDE w:val="0"/>
              <w:autoSpaceDN w:val="0"/>
              <w:adjustRightInd w:val="0"/>
              <w:jc w:val="center"/>
              <w:rPr>
                <w:rFonts w:ascii="Calibri" w:hAnsi="Calibri" w:cs="Arial"/>
                <w:iCs/>
                <w:color w:val="000000" w:themeColor="text1"/>
              </w:rPr>
            </w:pPr>
            <w:r w:rsidRPr="006E0D76">
              <w:rPr>
                <w:rFonts w:ascii="Calibri" w:hAnsi="Calibri" w:cs="Arial"/>
                <w:iCs/>
                <w:color w:val="000000" w:themeColor="text1"/>
              </w:rPr>
              <w:t>31/08/2022</w:t>
            </w:r>
          </w:p>
        </w:tc>
        <w:tc>
          <w:tcPr>
            <w:tcW w:w="2333" w:type="pct"/>
            <w:shd w:val="clear" w:color="auto" w:fill="D9E2F3" w:themeFill="accent5" w:themeFillTint="33"/>
          </w:tcPr>
          <w:p w14:paraId="18FF6A82" w14:textId="163636BA" w:rsidR="006E0D76" w:rsidRPr="006E0D76" w:rsidRDefault="006E0D76" w:rsidP="00BB28A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Curriculum</w:t>
            </w:r>
          </w:p>
        </w:tc>
      </w:tr>
      <w:tr w:rsidR="006E0D76" w:rsidRPr="00966C78" w14:paraId="400D8E76" w14:textId="77777777" w:rsidTr="008C4F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67" w:type="pct"/>
            <w:vMerge w:val="restart"/>
            <w:shd w:val="clear" w:color="auto" w:fill="8EAADB" w:themeFill="accent5" w:themeFillTint="99"/>
          </w:tcPr>
          <w:p w14:paraId="61C0FD91" w14:textId="4305A52A" w:rsidR="006E0D76" w:rsidRPr="00966C78" w:rsidRDefault="006E0D76" w:rsidP="00BB28A1">
            <w:pPr>
              <w:widowControl w:val="0"/>
              <w:autoSpaceDE w:val="0"/>
              <w:autoSpaceDN w:val="0"/>
              <w:adjustRightInd w:val="0"/>
              <w:rPr>
                <w:rFonts w:ascii="Calibri" w:hAnsi="Calibri" w:cs="Arial"/>
                <w:color w:val="FFFFFF" w:themeColor="background1"/>
              </w:rPr>
            </w:pPr>
            <w:r w:rsidRPr="00966C78">
              <w:rPr>
                <w:rFonts w:ascii="Calibri" w:hAnsi="Calibri" w:cs="Arial"/>
                <w:color w:val="FFFFFF" w:themeColor="background1"/>
              </w:rPr>
              <w:t>LA/foundation</w:t>
            </w:r>
          </w:p>
        </w:tc>
        <w:tc>
          <w:tcPr>
            <w:tcW w:w="812" w:type="pct"/>
            <w:shd w:val="clear" w:color="auto" w:fill="D9E2F3" w:themeFill="accent5" w:themeFillTint="33"/>
          </w:tcPr>
          <w:p w14:paraId="43CC83CF" w14:textId="143B563B" w:rsidR="006E0D76" w:rsidRPr="006E0D76" w:rsidRDefault="006E0D76" w:rsidP="0096117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 xml:space="preserve">Jamie </w:t>
            </w:r>
            <w:proofErr w:type="spellStart"/>
            <w:r w:rsidRPr="006E0D76">
              <w:rPr>
                <w:rFonts w:ascii="Calibri" w:hAnsi="Calibri" w:cs="Arial"/>
                <w:iCs/>
                <w:color w:val="000000" w:themeColor="text1"/>
              </w:rPr>
              <w:t>Macrae</w:t>
            </w:r>
            <w:proofErr w:type="spellEnd"/>
          </w:p>
        </w:tc>
        <w:tc>
          <w:tcPr>
            <w:cnfStyle w:val="000010000000" w:firstRow="0" w:lastRow="0" w:firstColumn="0" w:lastColumn="0" w:oddVBand="1" w:evenVBand="0" w:oddHBand="0" w:evenHBand="0" w:firstRowFirstColumn="0" w:firstRowLastColumn="0" w:lastRowFirstColumn="0" w:lastRowLastColumn="0"/>
            <w:tcW w:w="588" w:type="pct"/>
            <w:shd w:val="clear" w:color="auto" w:fill="D9E2F3" w:themeFill="accent5" w:themeFillTint="33"/>
          </w:tcPr>
          <w:p w14:paraId="17E977C4" w14:textId="557B3BEB" w:rsidR="006E0D76" w:rsidRPr="006E0D76" w:rsidRDefault="006E0D76" w:rsidP="00BB28A1">
            <w:pPr>
              <w:widowControl w:val="0"/>
              <w:autoSpaceDE w:val="0"/>
              <w:autoSpaceDN w:val="0"/>
              <w:adjustRightInd w:val="0"/>
              <w:jc w:val="center"/>
              <w:rPr>
                <w:rFonts w:ascii="Calibri" w:hAnsi="Calibri" w:cs="Arial"/>
                <w:iCs/>
                <w:color w:val="000000" w:themeColor="text1"/>
              </w:rPr>
            </w:pPr>
            <w:r w:rsidRPr="006E0D76">
              <w:rPr>
                <w:rFonts w:ascii="Calibri" w:hAnsi="Calibri" w:cs="Arial"/>
                <w:iCs/>
                <w:color w:val="000000" w:themeColor="text1"/>
              </w:rPr>
              <w:t>31/8/2021</w:t>
            </w:r>
          </w:p>
        </w:tc>
        <w:tc>
          <w:tcPr>
            <w:tcW w:w="2333" w:type="pct"/>
            <w:shd w:val="clear" w:color="auto" w:fill="D9E2F3" w:themeFill="accent5" w:themeFillTint="33"/>
          </w:tcPr>
          <w:p w14:paraId="24112036" w14:textId="6785E0E3" w:rsidR="006E0D76" w:rsidRPr="006E0D76" w:rsidRDefault="006E0D76" w:rsidP="00BB28A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Buildings</w:t>
            </w:r>
          </w:p>
        </w:tc>
      </w:tr>
      <w:tr w:rsidR="006E0D76" w:rsidRPr="00966C78" w14:paraId="05E0467F" w14:textId="77777777" w:rsidTr="008C4F6A">
        <w:trPr>
          <w:trHeight w:val="20"/>
        </w:trPr>
        <w:tc>
          <w:tcPr>
            <w:cnfStyle w:val="000010000000" w:firstRow="0" w:lastRow="0" w:firstColumn="0" w:lastColumn="0" w:oddVBand="1" w:evenVBand="0" w:oddHBand="0" w:evenHBand="0" w:firstRowFirstColumn="0" w:firstRowLastColumn="0" w:lastRowFirstColumn="0" w:lastRowLastColumn="0"/>
            <w:tcW w:w="1267" w:type="pct"/>
            <w:vMerge/>
            <w:shd w:val="clear" w:color="auto" w:fill="8EAADB" w:themeFill="accent5" w:themeFillTint="99"/>
          </w:tcPr>
          <w:p w14:paraId="631F0C59" w14:textId="77777777" w:rsidR="006E0D76" w:rsidRPr="00966C78" w:rsidRDefault="006E0D76" w:rsidP="00BB28A1">
            <w:pPr>
              <w:widowControl w:val="0"/>
              <w:autoSpaceDE w:val="0"/>
              <w:autoSpaceDN w:val="0"/>
              <w:adjustRightInd w:val="0"/>
              <w:rPr>
                <w:rFonts w:ascii="Calibri" w:hAnsi="Calibri" w:cs="Arial"/>
                <w:color w:val="FFFFFF" w:themeColor="background1"/>
              </w:rPr>
            </w:pPr>
          </w:p>
        </w:tc>
        <w:tc>
          <w:tcPr>
            <w:tcW w:w="812" w:type="pct"/>
            <w:shd w:val="clear" w:color="auto" w:fill="D9E2F3" w:themeFill="accent5" w:themeFillTint="33"/>
          </w:tcPr>
          <w:p w14:paraId="3929971C" w14:textId="3986986B" w:rsidR="006E0D76" w:rsidRPr="006E0D76" w:rsidRDefault="006E0D76" w:rsidP="0096117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Dr Val Baker</w:t>
            </w:r>
          </w:p>
        </w:tc>
        <w:tc>
          <w:tcPr>
            <w:cnfStyle w:val="000010000000" w:firstRow="0" w:lastRow="0" w:firstColumn="0" w:lastColumn="0" w:oddVBand="1" w:evenVBand="0" w:oddHBand="0" w:evenHBand="0" w:firstRowFirstColumn="0" w:firstRowLastColumn="0" w:lastRowFirstColumn="0" w:lastRowLastColumn="0"/>
            <w:tcW w:w="588" w:type="pct"/>
            <w:shd w:val="clear" w:color="auto" w:fill="D9E2F3" w:themeFill="accent5" w:themeFillTint="33"/>
          </w:tcPr>
          <w:p w14:paraId="0B96F2C7" w14:textId="6EDCF790" w:rsidR="006E0D76" w:rsidRPr="006E0D76" w:rsidRDefault="006E0D76" w:rsidP="00BB28A1">
            <w:pPr>
              <w:widowControl w:val="0"/>
              <w:autoSpaceDE w:val="0"/>
              <w:autoSpaceDN w:val="0"/>
              <w:adjustRightInd w:val="0"/>
              <w:jc w:val="center"/>
              <w:rPr>
                <w:rFonts w:ascii="Calibri" w:hAnsi="Calibri" w:cs="Arial"/>
                <w:iCs/>
                <w:color w:val="000000" w:themeColor="text1"/>
              </w:rPr>
            </w:pPr>
            <w:r w:rsidRPr="006E0D76">
              <w:rPr>
                <w:rFonts w:ascii="Calibri" w:hAnsi="Calibri" w:cs="Arial"/>
                <w:iCs/>
                <w:color w:val="000000" w:themeColor="text1"/>
              </w:rPr>
              <w:t>25/3/2022</w:t>
            </w:r>
          </w:p>
        </w:tc>
        <w:tc>
          <w:tcPr>
            <w:tcW w:w="2333" w:type="pct"/>
            <w:shd w:val="clear" w:color="auto" w:fill="D9E2F3" w:themeFill="accent5" w:themeFillTint="33"/>
          </w:tcPr>
          <w:p w14:paraId="63491610" w14:textId="14A23CC1" w:rsidR="006E0D76" w:rsidRPr="006E0D76" w:rsidRDefault="006E0D76" w:rsidP="00BB28A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Curriculum/Music &amp; Science Link</w:t>
            </w:r>
          </w:p>
        </w:tc>
      </w:tr>
      <w:tr w:rsidR="006E0D76" w:rsidRPr="00966C78" w14:paraId="48244FC8" w14:textId="77777777" w:rsidTr="008C4F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67" w:type="pct"/>
            <w:vMerge/>
            <w:shd w:val="clear" w:color="auto" w:fill="8EAADB" w:themeFill="accent5" w:themeFillTint="99"/>
          </w:tcPr>
          <w:p w14:paraId="07FD3215" w14:textId="77777777" w:rsidR="006E0D76" w:rsidRPr="00966C78" w:rsidRDefault="006E0D76" w:rsidP="00BB28A1">
            <w:pPr>
              <w:widowControl w:val="0"/>
              <w:autoSpaceDE w:val="0"/>
              <w:autoSpaceDN w:val="0"/>
              <w:adjustRightInd w:val="0"/>
              <w:rPr>
                <w:rFonts w:ascii="Calibri" w:hAnsi="Calibri" w:cs="Arial"/>
                <w:color w:val="FFFFFF" w:themeColor="background1"/>
              </w:rPr>
            </w:pPr>
          </w:p>
        </w:tc>
        <w:tc>
          <w:tcPr>
            <w:tcW w:w="812" w:type="pct"/>
            <w:shd w:val="clear" w:color="auto" w:fill="D9E2F3" w:themeFill="accent5" w:themeFillTint="33"/>
          </w:tcPr>
          <w:p w14:paraId="17770F19" w14:textId="558088BA" w:rsidR="006E0D76" w:rsidRPr="006E0D76" w:rsidRDefault="006E0D76" w:rsidP="0096117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Canon Ian Blay</w:t>
            </w:r>
          </w:p>
        </w:tc>
        <w:tc>
          <w:tcPr>
            <w:cnfStyle w:val="000010000000" w:firstRow="0" w:lastRow="0" w:firstColumn="0" w:lastColumn="0" w:oddVBand="1" w:evenVBand="0" w:oddHBand="0" w:evenHBand="0" w:firstRowFirstColumn="0" w:firstRowLastColumn="0" w:lastRowFirstColumn="0" w:lastRowLastColumn="0"/>
            <w:tcW w:w="588" w:type="pct"/>
            <w:shd w:val="clear" w:color="auto" w:fill="D9E2F3" w:themeFill="accent5" w:themeFillTint="33"/>
          </w:tcPr>
          <w:p w14:paraId="4D8ADFCA" w14:textId="71538EB6" w:rsidR="006E0D76" w:rsidRPr="006E0D76" w:rsidRDefault="006E0D76" w:rsidP="00BB28A1">
            <w:pPr>
              <w:widowControl w:val="0"/>
              <w:autoSpaceDE w:val="0"/>
              <w:autoSpaceDN w:val="0"/>
              <w:adjustRightInd w:val="0"/>
              <w:jc w:val="center"/>
              <w:rPr>
                <w:rFonts w:ascii="Calibri" w:hAnsi="Calibri" w:cs="Arial"/>
                <w:iCs/>
                <w:color w:val="000000" w:themeColor="text1"/>
              </w:rPr>
            </w:pPr>
            <w:r w:rsidRPr="006E0D76">
              <w:rPr>
                <w:rFonts w:ascii="Calibri" w:hAnsi="Calibri" w:cs="Arial"/>
                <w:iCs/>
                <w:color w:val="000000" w:themeColor="text1"/>
              </w:rPr>
              <w:t>Ex-Officio</w:t>
            </w:r>
          </w:p>
        </w:tc>
        <w:tc>
          <w:tcPr>
            <w:tcW w:w="2333" w:type="pct"/>
            <w:shd w:val="clear" w:color="auto" w:fill="D9E2F3" w:themeFill="accent5" w:themeFillTint="33"/>
          </w:tcPr>
          <w:p w14:paraId="28E08392" w14:textId="19F1975B" w:rsidR="006E0D76" w:rsidRPr="006E0D76" w:rsidRDefault="006E0D76" w:rsidP="00BB28A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Buildings/Safeguarding/RE link</w:t>
            </w:r>
          </w:p>
        </w:tc>
      </w:tr>
      <w:tr w:rsidR="006E0D76" w:rsidRPr="00966C78" w14:paraId="1985D2E5" w14:textId="77777777" w:rsidTr="008C4F6A">
        <w:trPr>
          <w:trHeight w:val="20"/>
        </w:trPr>
        <w:tc>
          <w:tcPr>
            <w:cnfStyle w:val="000010000000" w:firstRow="0" w:lastRow="0" w:firstColumn="0" w:lastColumn="0" w:oddVBand="1" w:evenVBand="0" w:oddHBand="0" w:evenHBand="0" w:firstRowFirstColumn="0" w:firstRowLastColumn="0" w:lastRowFirstColumn="0" w:lastRowLastColumn="0"/>
            <w:tcW w:w="1267" w:type="pct"/>
            <w:vMerge w:val="restart"/>
            <w:shd w:val="clear" w:color="auto" w:fill="8EAADB" w:themeFill="accent5" w:themeFillTint="99"/>
          </w:tcPr>
          <w:p w14:paraId="34157A08" w14:textId="77777777" w:rsidR="006E0D76" w:rsidRPr="00966C78" w:rsidRDefault="006E0D76" w:rsidP="00BB28A1">
            <w:pPr>
              <w:widowControl w:val="0"/>
              <w:autoSpaceDE w:val="0"/>
              <w:autoSpaceDN w:val="0"/>
              <w:adjustRightInd w:val="0"/>
              <w:rPr>
                <w:rFonts w:ascii="Calibri" w:hAnsi="Calibri" w:cs="Arial"/>
                <w:color w:val="FFFFFF" w:themeColor="background1"/>
              </w:rPr>
            </w:pPr>
            <w:r w:rsidRPr="00966C78">
              <w:rPr>
                <w:rFonts w:ascii="Calibri" w:hAnsi="Calibri" w:cs="Arial"/>
                <w:color w:val="FFFFFF" w:themeColor="background1"/>
              </w:rPr>
              <w:t xml:space="preserve">Co-opted  </w:t>
            </w:r>
          </w:p>
        </w:tc>
        <w:tc>
          <w:tcPr>
            <w:tcW w:w="812" w:type="pct"/>
            <w:shd w:val="clear" w:color="auto" w:fill="D9E2F3" w:themeFill="accent5" w:themeFillTint="33"/>
          </w:tcPr>
          <w:p w14:paraId="36F75E99" w14:textId="3E5C6EDF" w:rsidR="006E0D76" w:rsidRPr="006E0D76" w:rsidRDefault="006E0D76" w:rsidP="0096117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Helen Mountney</w:t>
            </w:r>
          </w:p>
        </w:tc>
        <w:tc>
          <w:tcPr>
            <w:cnfStyle w:val="000010000000" w:firstRow="0" w:lastRow="0" w:firstColumn="0" w:lastColumn="0" w:oddVBand="1" w:evenVBand="0" w:oddHBand="0" w:evenHBand="0" w:firstRowFirstColumn="0" w:firstRowLastColumn="0" w:lastRowFirstColumn="0" w:lastRowLastColumn="0"/>
            <w:tcW w:w="588" w:type="pct"/>
            <w:shd w:val="clear" w:color="auto" w:fill="D9E2F3" w:themeFill="accent5" w:themeFillTint="33"/>
          </w:tcPr>
          <w:p w14:paraId="4AF4D751" w14:textId="6A9A2A9E" w:rsidR="006E0D76" w:rsidRPr="006E0D76" w:rsidRDefault="006E0D76" w:rsidP="00BB28A1">
            <w:pPr>
              <w:widowControl w:val="0"/>
              <w:autoSpaceDE w:val="0"/>
              <w:autoSpaceDN w:val="0"/>
              <w:adjustRightInd w:val="0"/>
              <w:jc w:val="center"/>
              <w:rPr>
                <w:rFonts w:ascii="Calibri" w:hAnsi="Calibri" w:cs="Arial"/>
                <w:iCs/>
                <w:color w:val="000000" w:themeColor="text1"/>
              </w:rPr>
            </w:pPr>
            <w:r w:rsidRPr="006E0D76">
              <w:rPr>
                <w:rFonts w:ascii="Calibri" w:hAnsi="Calibri" w:cs="Arial"/>
                <w:iCs/>
                <w:color w:val="000000" w:themeColor="text1"/>
              </w:rPr>
              <w:t>31/3/2023</w:t>
            </w:r>
          </w:p>
        </w:tc>
        <w:tc>
          <w:tcPr>
            <w:tcW w:w="2333" w:type="pct"/>
            <w:shd w:val="clear" w:color="auto" w:fill="D9E2F3" w:themeFill="accent5" w:themeFillTint="33"/>
          </w:tcPr>
          <w:p w14:paraId="2FDBACED" w14:textId="443D63DD" w:rsidR="006E0D76" w:rsidRPr="006E0D76" w:rsidRDefault="006E0D76" w:rsidP="00BB28A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r>
              <w:rPr>
                <w:rFonts w:ascii="Calibri" w:hAnsi="Calibri" w:cs="Arial"/>
                <w:iCs/>
                <w:color w:val="000000" w:themeColor="text1"/>
              </w:rPr>
              <w:t>Chair/EYFS Link/Personnel/Finance</w:t>
            </w:r>
          </w:p>
        </w:tc>
      </w:tr>
      <w:tr w:rsidR="006E0D76" w:rsidRPr="00966C78" w14:paraId="3309C22A" w14:textId="77777777" w:rsidTr="008C4F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67" w:type="pct"/>
            <w:vMerge/>
            <w:shd w:val="clear" w:color="auto" w:fill="8EAADB" w:themeFill="accent5" w:themeFillTint="99"/>
          </w:tcPr>
          <w:p w14:paraId="3DF86A04" w14:textId="77777777" w:rsidR="006E0D76" w:rsidRPr="00966C78" w:rsidRDefault="006E0D76" w:rsidP="00BB28A1">
            <w:pPr>
              <w:widowControl w:val="0"/>
              <w:autoSpaceDE w:val="0"/>
              <w:autoSpaceDN w:val="0"/>
              <w:adjustRightInd w:val="0"/>
              <w:rPr>
                <w:rFonts w:ascii="Calibri" w:hAnsi="Calibri" w:cs="Arial"/>
                <w:color w:val="FFFFFF" w:themeColor="background1"/>
              </w:rPr>
            </w:pPr>
          </w:p>
        </w:tc>
        <w:tc>
          <w:tcPr>
            <w:tcW w:w="812" w:type="pct"/>
            <w:shd w:val="clear" w:color="auto" w:fill="D9E2F3" w:themeFill="accent5" w:themeFillTint="33"/>
          </w:tcPr>
          <w:p w14:paraId="7E07F896" w14:textId="79073E6F" w:rsidR="006E0D76" w:rsidRPr="006E0D76" w:rsidRDefault="006E0D76" w:rsidP="0096117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r>
              <w:rPr>
                <w:rFonts w:ascii="Calibri" w:hAnsi="Calibri" w:cs="Arial"/>
                <w:iCs/>
                <w:color w:val="000000" w:themeColor="text1"/>
              </w:rPr>
              <w:t xml:space="preserve">Nicola </w:t>
            </w:r>
            <w:proofErr w:type="spellStart"/>
            <w:r>
              <w:rPr>
                <w:rFonts w:ascii="Calibri" w:hAnsi="Calibri" w:cs="Arial"/>
                <w:iCs/>
                <w:color w:val="000000" w:themeColor="text1"/>
              </w:rPr>
              <w:t>Whiteley</w:t>
            </w:r>
            <w:proofErr w:type="spellEnd"/>
          </w:p>
        </w:tc>
        <w:tc>
          <w:tcPr>
            <w:cnfStyle w:val="000010000000" w:firstRow="0" w:lastRow="0" w:firstColumn="0" w:lastColumn="0" w:oddVBand="1" w:evenVBand="0" w:oddHBand="0" w:evenHBand="0" w:firstRowFirstColumn="0" w:firstRowLastColumn="0" w:lastRowFirstColumn="0" w:lastRowLastColumn="0"/>
            <w:tcW w:w="588" w:type="pct"/>
            <w:shd w:val="clear" w:color="auto" w:fill="D9E2F3" w:themeFill="accent5" w:themeFillTint="33"/>
          </w:tcPr>
          <w:p w14:paraId="12D88A3B" w14:textId="20D6A5DB" w:rsidR="006E0D76" w:rsidRPr="006E0D76" w:rsidRDefault="006E0D76" w:rsidP="00BB28A1">
            <w:pPr>
              <w:widowControl w:val="0"/>
              <w:autoSpaceDE w:val="0"/>
              <w:autoSpaceDN w:val="0"/>
              <w:adjustRightInd w:val="0"/>
              <w:jc w:val="center"/>
              <w:rPr>
                <w:rFonts w:ascii="Calibri" w:hAnsi="Calibri" w:cs="Arial"/>
                <w:iCs/>
                <w:color w:val="000000" w:themeColor="text1"/>
              </w:rPr>
            </w:pPr>
            <w:r>
              <w:rPr>
                <w:rFonts w:ascii="Calibri" w:hAnsi="Calibri" w:cs="Arial"/>
                <w:iCs/>
                <w:color w:val="000000" w:themeColor="text1"/>
              </w:rPr>
              <w:t>31/3/2023</w:t>
            </w:r>
          </w:p>
        </w:tc>
        <w:tc>
          <w:tcPr>
            <w:tcW w:w="2333" w:type="pct"/>
            <w:shd w:val="clear" w:color="auto" w:fill="D9E2F3" w:themeFill="accent5" w:themeFillTint="33"/>
          </w:tcPr>
          <w:p w14:paraId="45E666FD" w14:textId="6C857932" w:rsidR="006E0D76" w:rsidRPr="006E0D76" w:rsidRDefault="006E0D76" w:rsidP="00BB28A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r>
              <w:rPr>
                <w:rFonts w:ascii="Calibri" w:hAnsi="Calibri" w:cs="Arial"/>
                <w:iCs/>
                <w:color w:val="000000" w:themeColor="text1"/>
              </w:rPr>
              <w:t>Vice-Chair/Personnel/Finance/</w:t>
            </w:r>
            <w:r w:rsidR="008C4F6A">
              <w:rPr>
                <w:rFonts w:ascii="Calibri" w:hAnsi="Calibri" w:cs="Arial"/>
                <w:iCs/>
                <w:color w:val="000000" w:themeColor="text1"/>
              </w:rPr>
              <w:t>Pupil Premium and SEN</w:t>
            </w:r>
          </w:p>
        </w:tc>
      </w:tr>
      <w:tr w:rsidR="006E0D76" w:rsidRPr="00966C78" w14:paraId="1A1863DF" w14:textId="77777777" w:rsidTr="008C4F6A">
        <w:trPr>
          <w:trHeight w:val="20"/>
        </w:trPr>
        <w:tc>
          <w:tcPr>
            <w:cnfStyle w:val="000010000000" w:firstRow="0" w:lastRow="0" w:firstColumn="0" w:lastColumn="0" w:oddVBand="1" w:evenVBand="0" w:oddHBand="0" w:evenHBand="0" w:firstRowFirstColumn="0" w:firstRowLastColumn="0" w:lastRowFirstColumn="0" w:lastRowLastColumn="0"/>
            <w:tcW w:w="1267" w:type="pct"/>
            <w:vMerge/>
            <w:shd w:val="clear" w:color="auto" w:fill="8EAADB" w:themeFill="accent5" w:themeFillTint="99"/>
          </w:tcPr>
          <w:p w14:paraId="186A9F53" w14:textId="77777777" w:rsidR="006E0D76" w:rsidRPr="00966C78" w:rsidRDefault="006E0D76" w:rsidP="00BB28A1">
            <w:pPr>
              <w:widowControl w:val="0"/>
              <w:autoSpaceDE w:val="0"/>
              <w:autoSpaceDN w:val="0"/>
              <w:adjustRightInd w:val="0"/>
              <w:rPr>
                <w:rFonts w:ascii="Calibri" w:hAnsi="Calibri" w:cs="Arial"/>
                <w:color w:val="FFFFFF" w:themeColor="background1"/>
              </w:rPr>
            </w:pPr>
          </w:p>
        </w:tc>
        <w:tc>
          <w:tcPr>
            <w:tcW w:w="812" w:type="pct"/>
            <w:shd w:val="clear" w:color="auto" w:fill="D9E2F3" w:themeFill="accent5" w:themeFillTint="33"/>
          </w:tcPr>
          <w:p w14:paraId="4D6EF35E" w14:textId="0C07C5EA" w:rsidR="006E0D76" w:rsidRPr="006E0D76" w:rsidRDefault="008C4F6A" w:rsidP="0096117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r>
              <w:rPr>
                <w:rFonts w:ascii="Calibri" w:hAnsi="Calibri" w:cs="Arial"/>
                <w:iCs/>
                <w:color w:val="000000" w:themeColor="text1"/>
              </w:rPr>
              <w:t>Alistair MacLeod</w:t>
            </w:r>
          </w:p>
        </w:tc>
        <w:tc>
          <w:tcPr>
            <w:cnfStyle w:val="000010000000" w:firstRow="0" w:lastRow="0" w:firstColumn="0" w:lastColumn="0" w:oddVBand="1" w:evenVBand="0" w:oddHBand="0" w:evenHBand="0" w:firstRowFirstColumn="0" w:firstRowLastColumn="0" w:lastRowFirstColumn="0" w:lastRowLastColumn="0"/>
            <w:tcW w:w="588" w:type="pct"/>
            <w:shd w:val="clear" w:color="auto" w:fill="D9E2F3" w:themeFill="accent5" w:themeFillTint="33"/>
          </w:tcPr>
          <w:p w14:paraId="347B2A2D" w14:textId="72940AC2" w:rsidR="006E0D76" w:rsidRPr="006E0D76" w:rsidRDefault="008C4F6A" w:rsidP="00BB28A1">
            <w:pPr>
              <w:widowControl w:val="0"/>
              <w:autoSpaceDE w:val="0"/>
              <w:autoSpaceDN w:val="0"/>
              <w:adjustRightInd w:val="0"/>
              <w:jc w:val="center"/>
              <w:rPr>
                <w:rFonts w:ascii="Calibri" w:hAnsi="Calibri" w:cs="Arial"/>
                <w:iCs/>
                <w:color w:val="000000" w:themeColor="text1"/>
              </w:rPr>
            </w:pPr>
            <w:r>
              <w:rPr>
                <w:rFonts w:ascii="Calibri" w:hAnsi="Calibri" w:cs="Arial"/>
                <w:iCs/>
                <w:color w:val="000000" w:themeColor="text1"/>
              </w:rPr>
              <w:t>31/3/2023</w:t>
            </w:r>
          </w:p>
        </w:tc>
        <w:tc>
          <w:tcPr>
            <w:tcW w:w="2333" w:type="pct"/>
            <w:shd w:val="clear" w:color="auto" w:fill="D9E2F3" w:themeFill="accent5" w:themeFillTint="33"/>
          </w:tcPr>
          <w:p w14:paraId="50E5C737" w14:textId="7A29BA65" w:rsidR="006E0D76" w:rsidRPr="006E0D76" w:rsidRDefault="008C4F6A" w:rsidP="00BB28A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Arial"/>
                <w:iCs/>
                <w:color w:val="000000" w:themeColor="text1"/>
              </w:rPr>
            </w:pPr>
            <w:r>
              <w:rPr>
                <w:rFonts w:ascii="Calibri" w:hAnsi="Calibri" w:cs="Arial"/>
                <w:iCs/>
                <w:color w:val="000000" w:themeColor="text1"/>
              </w:rPr>
              <w:t>Buildings/Personnel/Humanities &amp; Maths link</w:t>
            </w:r>
          </w:p>
        </w:tc>
      </w:tr>
      <w:tr w:rsidR="006E0D76" w:rsidRPr="00966C78" w14:paraId="0CA26264" w14:textId="77777777" w:rsidTr="008C4F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67" w:type="pct"/>
            <w:shd w:val="clear" w:color="auto" w:fill="8EAADB" w:themeFill="accent5" w:themeFillTint="99"/>
          </w:tcPr>
          <w:p w14:paraId="350023C6" w14:textId="77777777" w:rsidR="006E0D76" w:rsidRPr="00966C78" w:rsidRDefault="006E0D76" w:rsidP="00BB28A1">
            <w:pPr>
              <w:widowControl w:val="0"/>
              <w:autoSpaceDE w:val="0"/>
              <w:autoSpaceDN w:val="0"/>
              <w:adjustRightInd w:val="0"/>
              <w:rPr>
                <w:rFonts w:ascii="Calibri" w:hAnsi="Calibri" w:cs="Arial"/>
                <w:color w:val="FFFFFF" w:themeColor="background1"/>
              </w:rPr>
            </w:pPr>
            <w:proofErr w:type="spellStart"/>
            <w:r w:rsidRPr="00966C78">
              <w:rPr>
                <w:rFonts w:ascii="Calibri" w:hAnsi="Calibri" w:cs="Arial"/>
                <w:color w:val="FFFFFF" w:themeColor="background1"/>
              </w:rPr>
              <w:t>Headteacher</w:t>
            </w:r>
            <w:proofErr w:type="spellEnd"/>
          </w:p>
        </w:tc>
        <w:tc>
          <w:tcPr>
            <w:tcW w:w="812" w:type="pct"/>
            <w:shd w:val="clear" w:color="auto" w:fill="D9E2F3" w:themeFill="accent5" w:themeFillTint="33"/>
          </w:tcPr>
          <w:p w14:paraId="61692A42" w14:textId="593056AA" w:rsidR="006E0D76" w:rsidRPr="006E0D76" w:rsidRDefault="006E0D76" w:rsidP="0096117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r w:rsidRPr="006E0D76">
              <w:rPr>
                <w:rFonts w:ascii="Calibri" w:hAnsi="Calibri" w:cs="Arial"/>
                <w:iCs/>
                <w:color w:val="000000" w:themeColor="text1"/>
              </w:rPr>
              <w:t>Damien Stenson</w:t>
            </w:r>
          </w:p>
        </w:tc>
        <w:tc>
          <w:tcPr>
            <w:cnfStyle w:val="000010000000" w:firstRow="0" w:lastRow="0" w:firstColumn="0" w:lastColumn="0" w:oddVBand="1" w:evenVBand="0" w:oddHBand="0" w:evenHBand="0" w:firstRowFirstColumn="0" w:firstRowLastColumn="0" w:lastRowFirstColumn="0" w:lastRowLastColumn="0"/>
            <w:tcW w:w="588" w:type="pct"/>
            <w:shd w:val="clear" w:color="auto" w:fill="D9E2F3" w:themeFill="accent5" w:themeFillTint="33"/>
          </w:tcPr>
          <w:p w14:paraId="1A87232F" w14:textId="6D148443" w:rsidR="006E0D76" w:rsidRPr="006E0D76" w:rsidRDefault="008C4F6A" w:rsidP="00BB28A1">
            <w:pPr>
              <w:widowControl w:val="0"/>
              <w:autoSpaceDE w:val="0"/>
              <w:autoSpaceDN w:val="0"/>
              <w:adjustRightInd w:val="0"/>
              <w:jc w:val="center"/>
              <w:rPr>
                <w:rFonts w:ascii="Calibri" w:hAnsi="Calibri" w:cs="Arial"/>
                <w:iCs/>
                <w:color w:val="000000" w:themeColor="text1"/>
              </w:rPr>
            </w:pPr>
            <w:r>
              <w:rPr>
                <w:rFonts w:ascii="Calibri" w:hAnsi="Calibri" w:cs="Arial"/>
                <w:iCs/>
                <w:color w:val="000000" w:themeColor="text1"/>
              </w:rPr>
              <w:t>ongoing</w:t>
            </w:r>
          </w:p>
        </w:tc>
        <w:tc>
          <w:tcPr>
            <w:tcW w:w="2333" w:type="pct"/>
            <w:shd w:val="clear" w:color="auto" w:fill="D9E2F3" w:themeFill="accent5" w:themeFillTint="33"/>
          </w:tcPr>
          <w:p w14:paraId="1872F15E" w14:textId="77777777" w:rsidR="006E0D76" w:rsidRPr="006E0D76" w:rsidRDefault="006E0D76" w:rsidP="00BB28A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iCs/>
                <w:color w:val="000000" w:themeColor="text1"/>
              </w:rPr>
            </w:pPr>
          </w:p>
        </w:tc>
      </w:tr>
    </w:tbl>
    <w:p w14:paraId="765B7C54" w14:textId="77777777" w:rsidR="00FF61CE" w:rsidRPr="00966C78" w:rsidRDefault="00FF61CE" w:rsidP="00FF61CE">
      <w:pPr>
        <w:rPr>
          <w:rFonts w:asciiTheme="majorHAnsi" w:hAnsiTheme="majorHAnsi"/>
          <w:i/>
        </w:rPr>
      </w:pPr>
    </w:p>
    <w:p w14:paraId="4E7404AD" w14:textId="16BA58C4" w:rsidR="00FF61CE" w:rsidRPr="00E611EE" w:rsidRDefault="00EA3689" w:rsidP="00E611EE">
      <w:r w:rsidRPr="00E611EE">
        <w:t xml:space="preserve">The governing board meet at least twice each term to discuss general issues of importance. </w:t>
      </w:r>
      <w:r w:rsidR="00353F99">
        <w:t>S</w:t>
      </w:r>
      <w:r w:rsidRPr="00E611EE">
        <w:t>ubcommittees focusing on specific areas such as the curriculum, the buildings and infrastructure, the financial position and school personnel meet each term or more frequently if required. Governors then take responsibility for understanding and reporting back on an area of the curriculum where they link with the relevant member of staff</w:t>
      </w:r>
      <w:r w:rsidR="00353F99">
        <w:t>.</w:t>
      </w:r>
    </w:p>
    <w:p w14:paraId="53E44A6C" w14:textId="78E6041A" w:rsidR="00FF61CE" w:rsidRPr="00966C78" w:rsidRDefault="00FF61CE" w:rsidP="00FF61CE">
      <w:pPr>
        <w:pStyle w:val="Heading1"/>
      </w:pPr>
      <w:r w:rsidRPr="00966C78">
        <w:t xml:space="preserve">Our vision for the school </w:t>
      </w:r>
    </w:p>
    <w:p w14:paraId="7807E873" w14:textId="1870FCA5" w:rsidR="00FF61CE" w:rsidRPr="00966C78" w:rsidRDefault="00FF61CE" w:rsidP="00FF61CE">
      <w:pPr>
        <w:rPr>
          <w:rFonts w:asciiTheme="majorHAnsi" w:hAnsiTheme="majorHAnsi"/>
        </w:rPr>
      </w:pPr>
      <w:r w:rsidRPr="00966C78">
        <w:rPr>
          <w:rFonts w:asciiTheme="majorHAnsi" w:hAnsiTheme="majorHAnsi"/>
        </w:rPr>
        <w:t>The governing board is responsible for setting the school’s vision and strategy (what it will do to get to that point). Our vision was formed through conversations with pupils, parents, and staff.</w:t>
      </w:r>
    </w:p>
    <w:p w14:paraId="626D6E19" w14:textId="313BD7CF" w:rsidR="00FF61CE" w:rsidRDefault="00FF61CE" w:rsidP="00FF61CE">
      <w:pPr>
        <w:rPr>
          <w:rFonts w:asciiTheme="majorHAnsi" w:hAnsiTheme="majorHAnsi"/>
        </w:rPr>
      </w:pPr>
      <w:r w:rsidRPr="00966C78">
        <w:rPr>
          <w:rFonts w:asciiTheme="majorHAnsi" w:hAnsiTheme="majorHAnsi"/>
        </w:rPr>
        <w:t>Our vision</w:t>
      </w:r>
      <w:r w:rsidR="003525D5">
        <w:rPr>
          <w:rFonts w:asciiTheme="majorHAnsi" w:hAnsiTheme="majorHAnsi"/>
        </w:rPr>
        <w:t xml:space="preserve"> is to provide all of our children with a rounded education based on the foundation of six core Christian values:</w:t>
      </w:r>
    </w:p>
    <w:p w14:paraId="5FD2F0F8" w14:textId="6638CD8A" w:rsidR="003525D5" w:rsidRDefault="003525D5" w:rsidP="003525D5">
      <w:pPr>
        <w:pStyle w:val="ListParagraph"/>
        <w:numPr>
          <w:ilvl w:val="0"/>
          <w:numId w:val="25"/>
        </w:numPr>
        <w:rPr>
          <w:rFonts w:asciiTheme="majorHAnsi" w:hAnsiTheme="majorHAnsi"/>
        </w:rPr>
      </w:pPr>
      <w:r>
        <w:rPr>
          <w:rFonts w:asciiTheme="majorHAnsi" w:hAnsiTheme="majorHAnsi"/>
        </w:rPr>
        <w:t>Respect – treating everyone in our school with kindness and politeness</w:t>
      </w:r>
    </w:p>
    <w:p w14:paraId="50F56636" w14:textId="706F6A07" w:rsidR="003525D5" w:rsidRDefault="003525D5" w:rsidP="003525D5">
      <w:pPr>
        <w:pStyle w:val="ListParagraph"/>
        <w:numPr>
          <w:ilvl w:val="0"/>
          <w:numId w:val="25"/>
        </w:numPr>
        <w:rPr>
          <w:rFonts w:asciiTheme="majorHAnsi" w:hAnsiTheme="majorHAnsi"/>
        </w:rPr>
      </w:pPr>
      <w:r>
        <w:rPr>
          <w:rFonts w:asciiTheme="majorHAnsi" w:hAnsiTheme="majorHAnsi"/>
        </w:rPr>
        <w:t>Perseverance – keeping going when things get hard</w:t>
      </w:r>
    </w:p>
    <w:p w14:paraId="17D24C29" w14:textId="75620BD7" w:rsidR="003525D5" w:rsidRDefault="003525D5" w:rsidP="003525D5">
      <w:pPr>
        <w:pStyle w:val="ListParagraph"/>
        <w:numPr>
          <w:ilvl w:val="0"/>
          <w:numId w:val="25"/>
        </w:numPr>
        <w:rPr>
          <w:rFonts w:asciiTheme="majorHAnsi" w:hAnsiTheme="majorHAnsi"/>
        </w:rPr>
      </w:pPr>
      <w:r>
        <w:rPr>
          <w:rFonts w:asciiTheme="majorHAnsi" w:hAnsiTheme="majorHAnsi"/>
        </w:rPr>
        <w:t>Compassion – being able to relate to and understand others in need</w:t>
      </w:r>
    </w:p>
    <w:p w14:paraId="30896D86" w14:textId="1C13D403" w:rsidR="003525D5" w:rsidRDefault="003525D5" w:rsidP="003525D5">
      <w:pPr>
        <w:pStyle w:val="ListParagraph"/>
        <w:numPr>
          <w:ilvl w:val="0"/>
          <w:numId w:val="25"/>
        </w:numPr>
        <w:rPr>
          <w:rFonts w:asciiTheme="majorHAnsi" w:hAnsiTheme="majorHAnsi"/>
        </w:rPr>
      </w:pPr>
      <w:r>
        <w:rPr>
          <w:rFonts w:asciiTheme="majorHAnsi" w:hAnsiTheme="majorHAnsi"/>
        </w:rPr>
        <w:lastRenderedPageBreak/>
        <w:t>Friendship – enjoying the company of others and being there for them</w:t>
      </w:r>
    </w:p>
    <w:p w14:paraId="33E3E9D4" w14:textId="1A7F7FF3" w:rsidR="003525D5" w:rsidRDefault="003525D5" w:rsidP="003525D5">
      <w:pPr>
        <w:pStyle w:val="ListParagraph"/>
        <w:numPr>
          <w:ilvl w:val="0"/>
          <w:numId w:val="25"/>
        </w:numPr>
        <w:rPr>
          <w:rFonts w:asciiTheme="majorHAnsi" w:hAnsiTheme="majorHAnsi"/>
        </w:rPr>
      </w:pPr>
      <w:r>
        <w:rPr>
          <w:rFonts w:asciiTheme="majorHAnsi" w:hAnsiTheme="majorHAnsi"/>
        </w:rPr>
        <w:t>Courage – taking brave steps forward</w:t>
      </w:r>
    </w:p>
    <w:p w14:paraId="40F116E6" w14:textId="08ECA0EB" w:rsidR="003525D5" w:rsidRPr="003525D5" w:rsidRDefault="003525D5" w:rsidP="003525D5">
      <w:pPr>
        <w:pStyle w:val="ListParagraph"/>
        <w:numPr>
          <w:ilvl w:val="0"/>
          <w:numId w:val="25"/>
        </w:numPr>
        <w:rPr>
          <w:rFonts w:asciiTheme="majorHAnsi" w:hAnsiTheme="majorHAnsi"/>
        </w:rPr>
      </w:pPr>
      <w:r>
        <w:rPr>
          <w:rFonts w:asciiTheme="majorHAnsi" w:hAnsiTheme="majorHAnsi"/>
        </w:rPr>
        <w:t>Honesty – always telling the truth</w:t>
      </w:r>
    </w:p>
    <w:p w14:paraId="012FF8F3" w14:textId="4D0C0F37" w:rsidR="003B7757" w:rsidRDefault="003B7757" w:rsidP="00FF61CE">
      <w:pPr>
        <w:rPr>
          <w:rFonts w:asciiTheme="majorHAnsi" w:hAnsiTheme="majorHAnsi"/>
        </w:rPr>
      </w:pPr>
      <w:r>
        <w:rPr>
          <w:rFonts w:asciiTheme="majorHAnsi" w:hAnsiTheme="majorHAnsi"/>
        </w:rPr>
        <w:t>Any consideration of the school academic year 2019-2020 inevitably starts with the significant disruption caused by the Covid-19 closure on 20</w:t>
      </w:r>
      <w:r w:rsidRPr="003B7757">
        <w:rPr>
          <w:rFonts w:asciiTheme="majorHAnsi" w:hAnsiTheme="majorHAnsi"/>
          <w:vertAlign w:val="superscript"/>
        </w:rPr>
        <w:t>th</w:t>
      </w:r>
      <w:r>
        <w:rPr>
          <w:rFonts w:asciiTheme="majorHAnsi" w:hAnsiTheme="majorHAnsi"/>
        </w:rPr>
        <w:t xml:space="preserve"> March with limited reopening for reception, yr1 and yr6 pupils throughout June. The staff responded extremely positively to the ever-changing announcements, putting in place remote learning, developing routines to address requirements for cleaning, sanitising, hand-washing and social distancing, both within the school and for parents at drop-off and pick-up</w:t>
      </w:r>
      <w:r w:rsidR="00E611EE">
        <w:rPr>
          <w:rFonts w:asciiTheme="majorHAnsi" w:hAnsiTheme="majorHAnsi"/>
        </w:rPr>
        <w:t>, and preparing for full reopening in September.</w:t>
      </w:r>
    </w:p>
    <w:p w14:paraId="6DD0045A" w14:textId="62B09575" w:rsidR="002B1F53" w:rsidRDefault="002B1F53" w:rsidP="00FF61CE">
      <w:pPr>
        <w:rPr>
          <w:rFonts w:asciiTheme="majorHAnsi" w:hAnsiTheme="majorHAnsi"/>
        </w:rPr>
      </w:pPr>
      <w:r>
        <w:rPr>
          <w:rFonts w:asciiTheme="majorHAnsi" w:hAnsiTheme="majorHAnsi"/>
        </w:rPr>
        <w:t>The school is extremely popular, a central part of the village and oversubscribed in many year groups. While we have been successful in expanding the classroom accommodation in line with the steady increase in numbers towards capacity (210) and single form entry, our priority in terms of infrastructure is now to address the limiting impact of the existing hall and the need to replace the current heating system which was not designed for the school’s current size. Discussions are underway with our local authority (Cheshire East) and we will continue to push for the ear</w:t>
      </w:r>
      <w:r w:rsidR="003B7757">
        <w:rPr>
          <w:rFonts w:asciiTheme="majorHAnsi" w:hAnsiTheme="majorHAnsi"/>
        </w:rPr>
        <w:t>liest possible resolution while recognising that funding has to be prioritised.</w:t>
      </w:r>
    </w:p>
    <w:p w14:paraId="2B629999" w14:textId="40CEB365" w:rsidR="00E611EE" w:rsidRDefault="00E611EE" w:rsidP="00FF61CE">
      <w:pPr>
        <w:rPr>
          <w:rFonts w:asciiTheme="majorHAnsi" w:hAnsiTheme="majorHAnsi"/>
        </w:rPr>
      </w:pPr>
      <w:r>
        <w:rPr>
          <w:rFonts w:asciiTheme="majorHAnsi" w:hAnsiTheme="majorHAnsi"/>
        </w:rPr>
        <w:t xml:space="preserve">During </w:t>
      </w:r>
      <w:proofErr w:type="gramStart"/>
      <w:r>
        <w:rPr>
          <w:rFonts w:asciiTheme="majorHAnsi" w:hAnsiTheme="majorHAnsi"/>
        </w:rPr>
        <w:t>Summer</w:t>
      </w:r>
      <w:proofErr w:type="gramEnd"/>
      <w:r>
        <w:rPr>
          <w:rFonts w:asciiTheme="majorHAnsi" w:hAnsiTheme="majorHAnsi"/>
        </w:rPr>
        <w:t>, the weather allowed the planned levelling and reseeding of our playing field. This was possible thanks to the generous funding from our PTA organisation, the Friends of Mobberley.</w:t>
      </w:r>
    </w:p>
    <w:p w14:paraId="434E327F" w14:textId="77777777" w:rsidR="00C762AD" w:rsidRDefault="00E611EE" w:rsidP="00FF61CE">
      <w:pPr>
        <w:rPr>
          <w:rFonts w:asciiTheme="majorHAnsi" w:hAnsiTheme="majorHAnsi"/>
        </w:rPr>
      </w:pPr>
      <w:r>
        <w:rPr>
          <w:rFonts w:asciiTheme="majorHAnsi" w:hAnsiTheme="majorHAnsi"/>
        </w:rPr>
        <w:t>From a curriculum perspective</w:t>
      </w:r>
      <w:r w:rsidR="00C762AD">
        <w:rPr>
          <w:rFonts w:asciiTheme="majorHAnsi" w:hAnsiTheme="majorHAnsi"/>
        </w:rPr>
        <w:t xml:space="preserve">, much work was done in the past year to document the deliberate approach to individual subjects (Curriculum Intent) and the content of knowledge and skills covered (Implementation) including progression in complexity and vocabulary. </w:t>
      </w:r>
    </w:p>
    <w:p w14:paraId="69E04F57" w14:textId="647C2F29" w:rsidR="00135A2D" w:rsidRDefault="00C762AD" w:rsidP="00FF61CE">
      <w:pPr>
        <w:rPr>
          <w:rFonts w:asciiTheme="majorHAnsi" w:hAnsiTheme="majorHAnsi"/>
        </w:rPr>
      </w:pPr>
      <w:r>
        <w:rPr>
          <w:rFonts w:asciiTheme="majorHAnsi" w:hAnsiTheme="majorHAnsi"/>
        </w:rPr>
        <w:t>A major</w:t>
      </w:r>
      <w:r w:rsidR="00135A2D">
        <w:rPr>
          <w:rFonts w:asciiTheme="majorHAnsi" w:hAnsiTheme="majorHAnsi"/>
        </w:rPr>
        <w:t xml:space="preserve"> </w:t>
      </w:r>
      <w:r>
        <w:rPr>
          <w:rFonts w:asciiTheme="majorHAnsi" w:hAnsiTheme="majorHAnsi"/>
        </w:rPr>
        <w:t>focus of year continued to be</w:t>
      </w:r>
      <w:r w:rsidR="00135A2D">
        <w:rPr>
          <w:rFonts w:asciiTheme="majorHAnsi" w:hAnsiTheme="majorHAnsi"/>
        </w:rPr>
        <w:t xml:space="preserve"> addressing the implications of the </w:t>
      </w:r>
      <w:r w:rsidR="00E611EE">
        <w:rPr>
          <w:rFonts w:asciiTheme="majorHAnsi" w:hAnsiTheme="majorHAnsi"/>
        </w:rPr>
        <w:t xml:space="preserve">significant </w:t>
      </w:r>
      <w:r w:rsidR="00135A2D">
        <w:rPr>
          <w:rFonts w:asciiTheme="majorHAnsi" w:hAnsiTheme="majorHAnsi"/>
        </w:rPr>
        <w:t xml:space="preserve">shift in Ofsted’s </w:t>
      </w:r>
      <w:r w:rsidR="00E611EE">
        <w:rPr>
          <w:rFonts w:asciiTheme="majorHAnsi" w:hAnsiTheme="majorHAnsi"/>
        </w:rPr>
        <w:t>interest</w:t>
      </w:r>
      <w:r w:rsidR="00135A2D">
        <w:rPr>
          <w:rFonts w:asciiTheme="majorHAnsi" w:hAnsiTheme="majorHAnsi"/>
        </w:rPr>
        <w:t xml:space="preserve"> from attainment to progress. Our attainment has been consistently above national over time</w:t>
      </w:r>
      <w:r w:rsidR="00AF14AD">
        <w:rPr>
          <w:rFonts w:asciiTheme="majorHAnsi" w:hAnsiTheme="majorHAnsi"/>
        </w:rPr>
        <w:t xml:space="preserve"> but t</w:t>
      </w:r>
      <w:r w:rsidR="00135A2D">
        <w:rPr>
          <w:rFonts w:asciiTheme="majorHAnsi" w:hAnsiTheme="majorHAnsi"/>
        </w:rPr>
        <w:t xml:space="preserve">his shift by Ofsted highlighted </w:t>
      </w:r>
      <w:r w:rsidR="00AF14AD">
        <w:rPr>
          <w:rFonts w:asciiTheme="majorHAnsi" w:hAnsiTheme="majorHAnsi"/>
        </w:rPr>
        <w:t>the need to ensure robust challenge to assessments at Key Stage 1 so that progress scores at the end of Key Stage 2 are a true reflection of the performance of our children.</w:t>
      </w:r>
    </w:p>
    <w:p w14:paraId="2689838E" w14:textId="24F48E59" w:rsidR="00AF14AD" w:rsidRDefault="00AF14AD" w:rsidP="00FF61CE">
      <w:pPr>
        <w:rPr>
          <w:rFonts w:asciiTheme="majorHAnsi" w:hAnsiTheme="majorHAnsi"/>
        </w:rPr>
      </w:pPr>
      <w:r>
        <w:rPr>
          <w:rFonts w:asciiTheme="majorHAnsi" w:hAnsiTheme="majorHAnsi"/>
        </w:rPr>
        <w:t>Although disrupted by Covid-19, governors have embarked on a series of learning walks to improve the degree of understanding of and challenge in curriculum areas.</w:t>
      </w:r>
    </w:p>
    <w:p w14:paraId="3DE2F190" w14:textId="54C4EF86" w:rsidR="00FF61CE" w:rsidRDefault="00FF61CE" w:rsidP="00FF61CE">
      <w:pPr>
        <w:rPr>
          <w:rFonts w:asciiTheme="majorHAnsi" w:hAnsiTheme="majorHAnsi"/>
        </w:rPr>
      </w:pPr>
      <w:r w:rsidRPr="00966C78">
        <w:rPr>
          <w:rFonts w:asciiTheme="majorHAnsi" w:hAnsiTheme="majorHAnsi"/>
        </w:rPr>
        <w:t>Our plans for the next year:</w:t>
      </w:r>
    </w:p>
    <w:p w14:paraId="2225CC9C" w14:textId="1E9B0113" w:rsidR="00E611EE" w:rsidRDefault="00E611EE" w:rsidP="00FF61CE">
      <w:pPr>
        <w:rPr>
          <w:rFonts w:asciiTheme="majorHAnsi" w:hAnsiTheme="majorHAnsi"/>
        </w:rPr>
      </w:pPr>
      <w:r>
        <w:rPr>
          <w:rFonts w:asciiTheme="majorHAnsi" w:hAnsiTheme="majorHAnsi"/>
        </w:rPr>
        <w:t>We are adjusting to a world of remote meetings</w:t>
      </w:r>
      <w:r w:rsidR="00652EF5">
        <w:rPr>
          <w:rFonts w:asciiTheme="majorHAnsi" w:hAnsiTheme="majorHAnsi"/>
        </w:rPr>
        <w:t xml:space="preserve"> and</w:t>
      </w:r>
      <w:r>
        <w:rPr>
          <w:rFonts w:asciiTheme="majorHAnsi" w:hAnsiTheme="majorHAnsi"/>
        </w:rPr>
        <w:t xml:space="preserve"> much reduced presence in school as part of minimising the number of external visitors. </w:t>
      </w:r>
      <w:r w:rsidR="00652EF5">
        <w:rPr>
          <w:rFonts w:asciiTheme="majorHAnsi" w:hAnsiTheme="majorHAnsi"/>
        </w:rPr>
        <w:t>There may well be disruption caused by concerns leading to individuals and ‘bubbles’ having to self-isolate and plans are in place to switch to remote teaching and learning if necessary. Conventional Ofsted inspections are on hold but schools can expect visits to assess their response to the Covid-19 restrictions. Meanwhile governors need to maintain contact in their areas of interest and responsibility so that the strategic objectives don’t stagnate.</w:t>
      </w:r>
    </w:p>
    <w:p w14:paraId="04A31D3E" w14:textId="466A5708" w:rsidR="00FF61CE" w:rsidRDefault="00FF61CE" w:rsidP="00FF61CE">
      <w:pPr>
        <w:pStyle w:val="Heading1"/>
      </w:pPr>
      <w:r w:rsidRPr="00966C78">
        <w:t>The best education for all pupils</w:t>
      </w:r>
    </w:p>
    <w:p w14:paraId="00A57937" w14:textId="77777777" w:rsidR="00FF61CE" w:rsidRPr="00966C78" w:rsidRDefault="00FF61CE" w:rsidP="00FF61CE">
      <w:pPr>
        <w:rPr>
          <w:rFonts w:asciiTheme="majorHAnsi" w:hAnsiTheme="majorHAnsi"/>
        </w:rPr>
      </w:pPr>
      <w:r w:rsidRPr="00966C78">
        <w:rPr>
          <w:rFonts w:asciiTheme="majorHAnsi" w:hAnsiTheme="majorHAnsi"/>
        </w:rPr>
        <w:t xml:space="preserve">The governing board is responsible for holding the </w:t>
      </w:r>
      <w:proofErr w:type="spellStart"/>
      <w:r w:rsidRPr="00966C78">
        <w:rPr>
          <w:rFonts w:asciiTheme="majorHAnsi" w:hAnsiTheme="majorHAnsi"/>
        </w:rPr>
        <w:t>headteacher</w:t>
      </w:r>
      <w:proofErr w:type="spellEnd"/>
      <w:r w:rsidRPr="00966C78">
        <w:rPr>
          <w:rFonts w:asciiTheme="majorHAnsi" w:hAnsiTheme="majorHAnsi"/>
        </w:rPr>
        <w:t xml:space="preserve"> to account for the education of pupils and the management of staff.</w:t>
      </w:r>
    </w:p>
    <w:p w14:paraId="6727F477" w14:textId="77777777" w:rsidR="00FF61CE" w:rsidRPr="00966C78" w:rsidRDefault="00FF61CE" w:rsidP="00FF61CE">
      <w:pPr>
        <w:pStyle w:val="Heading2"/>
      </w:pPr>
      <w:r w:rsidRPr="00966C78">
        <w:t>Curriculum</w:t>
      </w:r>
    </w:p>
    <w:p w14:paraId="758B5669" w14:textId="1073C8B0" w:rsidR="00DA79CC" w:rsidRPr="00DA79CC" w:rsidRDefault="00DA79CC" w:rsidP="00DA79CC">
      <w:pPr>
        <w:pStyle w:val="NormalWeb"/>
        <w:rPr>
          <w:rFonts w:asciiTheme="majorHAnsi" w:hAnsiTheme="majorHAnsi" w:cstheme="majorHAnsi"/>
          <w:sz w:val="22"/>
          <w:szCs w:val="22"/>
        </w:rPr>
      </w:pPr>
      <w:r w:rsidRPr="00DA79CC">
        <w:rPr>
          <w:rFonts w:asciiTheme="majorHAnsi" w:hAnsiTheme="majorHAnsi" w:cstheme="majorHAnsi"/>
          <w:sz w:val="22"/>
          <w:szCs w:val="22"/>
        </w:rPr>
        <w:t>A number of published curriculum schemes are used as a basis for planned activities. Each scheme has been carefully selected as being appropriate for our overall curriculum intent.  The following schemes are used:</w:t>
      </w:r>
    </w:p>
    <w:p w14:paraId="7D7EE3A4" w14:textId="77777777" w:rsidR="00DA79CC" w:rsidRPr="00DA79CC" w:rsidRDefault="00DA79CC" w:rsidP="00DA79CC">
      <w:pPr>
        <w:pStyle w:val="NormalWeb"/>
        <w:spacing w:before="0" w:beforeAutospacing="0" w:after="0" w:afterAutospacing="0"/>
        <w:rPr>
          <w:rFonts w:asciiTheme="majorHAnsi" w:hAnsiTheme="majorHAnsi" w:cstheme="majorHAnsi"/>
          <w:sz w:val="22"/>
          <w:szCs w:val="22"/>
        </w:rPr>
      </w:pPr>
      <w:r w:rsidRPr="00DA79CC">
        <w:rPr>
          <w:rFonts w:asciiTheme="majorHAnsi" w:hAnsiTheme="majorHAnsi" w:cstheme="majorHAnsi"/>
          <w:sz w:val="22"/>
          <w:szCs w:val="22"/>
        </w:rPr>
        <w:t xml:space="preserve">Mathematics – White Rose </w:t>
      </w:r>
      <w:proofErr w:type="spellStart"/>
      <w:r w:rsidRPr="00DA79CC">
        <w:rPr>
          <w:rFonts w:asciiTheme="majorHAnsi" w:hAnsiTheme="majorHAnsi" w:cstheme="majorHAnsi"/>
          <w:sz w:val="22"/>
          <w:szCs w:val="22"/>
        </w:rPr>
        <w:t>Maths</w:t>
      </w:r>
      <w:proofErr w:type="spellEnd"/>
      <w:r w:rsidRPr="00DA79CC">
        <w:rPr>
          <w:rFonts w:asciiTheme="majorHAnsi" w:hAnsiTheme="majorHAnsi" w:cstheme="majorHAnsi"/>
          <w:sz w:val="22"/>
          <w:szCs w:val="22"/>
        </w:rPr>
        <w:t xml:space="preserve">, Active </w:t>
      </w:r>
      <w:proofErr w:type="spellStart"/>
      <w:r w:rsidRPr="00DA79CC">
        <w:rPr>
          <w:rFonts w:asciiTheme="majorHAnsi" w:hAnsiTheme="majorHAnsi" w:cstheme="majorHAnsi"/>
          <w:sz w:val="22"/>
          <w:szCs w:val="22"/>
        </w:rPr>
        <w:t>Maths</w:t>
      </w:r>
      <w:proofErr w:type="spellEnd"/>
      <w:r w:rsidRPr="00DA79CC">
        <w:rPr>
          <w:rFonts w:asciiTheme="majorHAnsi" w:hAnsiTheme="majorHAnsi" w:cstheme="majorHAnsi"/>
          <w:sz w:val="22"/>
          <w:szCs w:val="22"/>
        </w:rPr>
        <w:t>, Times-Table Rock Stars, </w:t>
      </w:r>
      <w:proofErr w:type="spellStart"/>
      <w:r w:rsidRPr="00DA79CC">
        <w:rPr>
          <w:rFonts w:asciiTheme="majorHAnsi" w:hAnsiTheme="majorHAnsi" w:cstheme="majorHAnsi"/>
          <w:sz w:val="22"/>
          <w:szCs w:val="22"/>
        </w:rPr>
        <w:t>Numbots</w:t>
      </w:r>
      <w:proofErr w:type="spellEnd"/>
      <w:r w:rsidRPr="00DA79CC">
        <w:rPr>
          <w:rFonts w:asciiTheme="majorHAnsi" w:hAnsiTheme="majorHAnsi" w:cstheme="majorHAnsi"/>
          <w:sz w:val="22"/>
          <w:szCs w:val="22"/>
        </w:rPr>
        <w:t xml:space="preserve"> and </w:t>
      </w:r>
      <w:proofErr w:type="spellStart"/>
      <w:r w:rsidRPr="00DA79CC">
        <w:rPr>
          <w:rFonts w:asciiTheme="majorHAnsi" w:hAnsiTheme="majorHAnsi" w:cstheme="majorHAnsi"/>
          <w:sz w:val="22"/>
          <w:szCs w:val="22"/>
        </w:rPr>
        <w:t>MyMaths</w:t>
      </w:r>
      <w:proofErr w:type="spellEnd"/>
    </w:p>
    <w:p w14:paraId="07F00132" w14:textId="77777777" w:rsidR="00DA79CC" w:rsidRPr="00DA79CC" w:rsidRDefault="00DA79CC" w:rsidP="00DA79CC">
      <w:pPr>
        <w:pStyle w:val="NormalWeb"/>
        <w:spacing w:before="0" w:beforeAutospacing="0" w:after="0" w:afterAutospacing="0"/>
        <w:rPr>
          <w:rFonts w:asciiTheme="majorHAnsi" w:hAnsiTheme="majorHAnsi" w:cstheme="majorHAnsi"/>
          <w:sz w:val="22"/>
          <w:szCs w:val="22"/>
        </w:rPr>
      </w:pPr>
      <w:r w:rsidRPr="00DA79CC">
        <w:rPr>
          <w:rFonts w:asciiTheme="majorHAnsi" w:hAnsiTheme="majorHAnsi" w:cstheme="majorHAnsi"/>
          <w:sz w:val="22"/>
          <w:szCs w:val="22"/>
        </w:rPr>
        <w:lastRenderedPageBreak/>
        <w:t>English – Letters and Sounds (Phonics) Oxford Reading Tree (Guided reading Y1+2) Bug Club (Y3</w:t>
      </w:r>
      <w:proofErr w:type="gramStart"/>
      <w:r w:rsidRPr="00DA79CC">
        <w:rPr>
          <w:rFonts w:asciiTheme="majorHAnsi" w:hAnsiTheme="majorHAnsi" w:cstheme="majorHAnsi"/>
          <w:sz w:val="22"/>
          <w:szCs w:val="22"/>
        </w:rPr>
        <w:t>,4,5,6</w:t>
      </w:r>
      <w:proofErr w:type="gramEnd"/>
      <w:r w:rsidRPr="00DA79CC">
        <w:rPr>
          <w:rFonts w:asciiTheme="majorHAnsi" w:hAnsiTheme="majorHAnsi" w:cstheme="majorHAnsi"/>
          <w:sz w:val="22"/>
          <w:szCs w:val="22"/>
        </w:rPr>
        <w:t>)</w:t>
      </w:r>
    </w:p>
    <w:p w14:paraId="1D6A7CF6" w14:textId="77777777" w:rsidR="00DA79CC" w:rsidRPr="00DA79CC" w:rsidRDefault="00DA79CC" w:rsidP="00DA79CC">
      <w:pPr>
        <w:pStyle w:val="NormalWeb"/>
        <w:spacing w:before="0" w:beforeAutospacing="0" w:after="0" w:afterAutospacing="0"/>
        <w:rPr>
          <w:rFonts w:asciiTheme="majorHAnsi" w:hAnsiTheme="majorHAnsi" w:cstheme="majorHAnsi"/>
          <w:sz w:val="22"/>
          <w:szCs w:val="22"/>
        </w:rPr>
      </w:pPr>
      <w:r w:rsidRPr="00DA79CC">
        <w:rPr>
          <w:rFonts w:asciiTheme="majorHAnsi" w:hAnsiTheme="majorHAnsi" w:cstheme="majorHAnsi"/>
          <w:sz w:val="22"/>
          <w:szCs w:val="22"/>
        </w:rPr>
        <w:t>RE – Fruits and Shoots (Collective Worship) Chester Diocese Planned Scheme, Cheshire East Locally Agreed Syllabus</w:t>
      </w:r>
    </w:p>
    <w:p w14:paraId="194899C6" w14:textId="77777777" w:rsidR="00DA79CC" w:rsidRPr="00DA79CC" w:rsidRDefault="00DA79CC" w:rsidP="00DA79CC">
      <w:pPr>
        <w:pStyle w:val="NormalWeb"/>
        <w:spacing w:before="0" w:beforeAutospacing="0" w:after="0" w:afterAutospacing="0"/>
        <w:rPr>
          <w:rFonts w:asciiTheme="majorHAnsi" w:hAnsiTheme="majorHAnsi" w:cstheme="majorHAnsi"/>
          <w:sz w:val="22"/>
          <w:szCs w:val="22"/>
        </w:rPr>
      </w:pPr>
      <w:r w:rsidRPr="00DA79CC">
        <w:rPr>
          <w:rFonts w:asciiTheme="majorHAnsi" w:hAnsiTheme="majorHAnsi" w:cstheme="majorHAnsi"/>
          <w:sz w:val="22"/>
          <w:szCs w:val="22"/>
        </w:rPr>
        <w:t>Music – Sing Up, Love Music Trust</w:t>
      </w:r>
    </w:p>
    <w:p w14:paraId="11400172" w14:textId="719C6967" w:rsidR="00DA79CC" w:rsidRPr="00DA79CC" w:rsidRDefault="00C762AD" w:rsidP="00DA79CC">
      <w:pPr>
        <w:pStyle w:val="NormalWeb"/>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PE/Games – Active PE</w:t>
      </w:r>
    </w:p>
    <w:p w14:paraId="5F8434F3" w14:textId="77777777" w:rsidR="00DA79CC" w:rsidRPr="00DA79CC" w:rsidRDefault="00DA79CC" w:rsidP="00DA79CC">
      <w:pPr>
        <w:pStyle w:val="NormalWeb"/>
        <w:spacing w:before="0" w:beforeAutospacing="0" w:after="0" w:afterAutospacing="0"/>
        <w:rPr>
          <w:rFonts w:asciiTheme="majorHAnsi" w:hAnsiTheme="majorHAnsi" w:cstheme="majorHAnsi"/>
          <w:sz w:val="22"/>
          <w:szCs w:val="22"/>
        </w:rPr>
      </w:pPr>
      <w:r w:rsidRPr="00DA79CC">
        <w:rPr>
          <w:rFonts w:asciiTheme="majorHAnsi" w:hAnsiTheme="majorHAnsi" w:cstheme="majorHAnsi"/>
          <w:sz w:val="22"/>
          <w:szCs w:val="22"/>
        </w:rPr>
        <w:t xml:space="preserve">Art – </w:t>
      </w:r>
      <w:proofErr w:type="spellStart"/>
      <w:r w:rsidRPr="00DA79CC">
        <w:rPr>
          <w:rFonts w:asciiTheme="majorHAnsi" w:hAnsiTheme="majorHAnsi" w:cstheme="majorHAnsi"/>
          <w:sz w:val="22"/>
          <w:szCs w:val="22"/>
        </w:rPr>
        <w:t>Kapow</w:t>
      </w:r>
      <w:proofErr w:type="spellEnd"/>
      <w:r w:rsidRPr="00DA79CC">
        <w:rPr>
          <w:rFonts w:asciiTheme="majorHAnsi" w:hAnsiTheme="majorHAnsi" w:cstheme="majorHAnsi"/>
          <w:sz w:val="22"/>
          <w:szCs w:val="22"/>
        </w:rPr>
        <w:t xml:space="preserve"> Primary</w:t>
      </w:r>
    </w:p>
    <w:p w14:paraId="6DF03381" w14:textId="77777777" w:rsidR="00DA79CC" w:rsidRPr="00DA79CC" w:rsidRDefault="00DA79CC" w:rsidP="00DA79CC">
      <w:pPr>
        <w:pStyle w:val="NormalWeb"/>
        <w:spacing w:before="0" w:beforeAutospacing="0" w:after="0" w:afterAutospacing="0"/>
        <w:rPr>
          <w:rFonts w:asciiTheme="majorHAnsi" w:hAnsiTheme="majorHAnsi" w:cstheme="majorHAnsi"/>
          <w:sz w:val="22"/>
          <w:szCs w:val="22"/>
        </w:rPr>
      </w:pPr>
      <w:r w:rsidRPr="00DA79CC">
        <w:rPr>
          <w:rFonts w:asciiTheme="majorHAnsi" w:hAnsiTheme="majorHAnsi" w:cstheme="majorHAnsi"/>
          <w:sz w:val="22"/>
          <w:szCs w:val="22"/>
        </w:rPr>
        <w:t>History and Geography – Cornerstones</w:t>
      </w:r>
    </w:p>
    <w:p w14:paraId="32F4C4EA" w14:textId="1884881D" w:rsidR="00DA79CC" w:rsidRPr="00DA79CC" w:rsidRDefault="00DA79CC" w:rsidP="00DA79CC">
      <w:pPr>
        <w:pStyle w:val="NormalWeb"/>
        <w:spacing w:before="0" w:beforeAutospacing="0" w:after="0" w:afterAutospacing="0"/>
        <w:rPr>
          <w:rFonts w:asciiTheme="majorHAnsi" w:hAnsiTheme="majorHAnsi" w:cstheme="majorHAnsi"/>
          <w:sz w:val="22"/>
          <w:szCs w:val="22"/>
        </w:rPr>
      </w:pPr>
      <w:r w:rsidRPr="00DA79CC">
        <w:rPr>
          <w:rFonts w:asciiTheme="majorHAnsi" w:hAnsiTheme="majorHAnsi" w:cstheme="majorHAnsi"/>
          <w:sz w:val="22"/>
          <w:szCs w:val="22"/>
        </w:rPr>
        <w:t>ICT – Switched</w:t>
      </w:r>
      <w:r w:rsidR="008A1697">
        <w:rPr>
          <w:rFonts w:asciiTheme="majorHAnsi" w:hAnsiTheme="majorHAnsi" w:cstheme="majorHAnsi"/>
          <w:sz w:val="22"/>
          <w:szCs w:val="22"/>
        </w:rPr>
        <w:t>-</w:t>
      </w:r>
      <w:r w:rsidRPr="00DA79CC">
        <w:rPr>
          <w:rFonts w:asciiTheme="majorHAnsi" w:hAnsiTheme="majorHAnsi" w:cstheme="majorHAnsi"/>
          <w:sz w:val="22"/>
          <w:szCs w:val="22"/>
        </w:rPr>
        <w:t>On Computing</w:t>
      </w:r>
      <w:r w:rsidR="00C762AD">
        <w:rPr>
          <w:rFonts w:asciiTheme="majorHAnsi" w:hAnsiTheme="majorHAnsi" w:cstheme="majorHAnsi"/>
          <w:sz w:val="22"/>
          <w:szCs w:val="22"/>
        </w:rPr>
        <w:t xml:space="preserve">, </w:t>
      </w:r>
      <w:proofErr w:type="spellStart"/>
      <w:r w:rsidR="00C762AD">
        <w:rPr>
          <w:rFonts w:asciiTheme="majorHAnsi" w:hAnsiTheme="majorHAnsi" w:cstheme="majorHAnsi"/>
          <w:sz w:val="22"/>
          <w:szCs w:val="22"/>
        </w:rPr>
        <w:t>Kapow</w:t>
      </w:r>
      <w:proofErr w:type="spellEnd"/>
      <w:r w:rsidR="00C762AD">
        <w:rPr>
          <w:rFonts w:asciiTheme="majorHAnsi" w:hAnsiTheme="majorHAnsi" w:cstheme="majorHAnsi"/>
          <w:sz w:val="22"/>
          <w:szCs w:val="22"/>
        </w:rPr>
        <w:t xml:space="preserve"> Primary</w:t>
      </w:r>
      <w:bookmarkStart w:id="0" w:name="_GoBack"/>
      <w:bookmarkEnd w:id="0"/>
    </w:p>
    <w:p w14:paraId="733311F5" w14:textId="77777777" w:rsidR="00DA79CC" w:rsidRPr="00DA79CC" w:rsidRDefault="00DA79CC" w:rsidP="00DA79CC">
      <w:pPr>
        <w:pStyle w:val="NormalWeb"/>
        <w:spacing w:before="0" w:beforeAutospacing="0" w:after="0" w:afterAutospacing="0"/>
        <w:rPr>
          <w:rFonts w:asciiTheme="majorHAnsi" w:hAnsiTheme="majorHAnsi" w:cstheme="majorHAnsi"/>
          <w:sz w:val="22"/>
          <w:szCs w:val="22"/>
        </w:rPr>
      </w:pPr>
      <w:r w:rsidRPr="00DA79CC">
        <w:rPr>
          <w:rFonts w:asciiTheme="majorHAnsi" w:hAnsiTheme="majorHAnsi" w:cstheme="majorHAnsi"/>
          <w:sz w:val="22"/>
          <w:szCs w:val="22"/>
        </w:rPr>
        <w:t xml:space="preserve">Languages – National Primary Language Network Scheme </w:t>
      </w:r>
      <w:proofErr w:type="gramStart"/>
      <w:r w:rsidRPr="00DA79CC">
        <w:rPr>
          <w:rFonts w:asciiTheme="majorHAnsi" w:hAnsiTheme="majorHAnsi" w:cstheme="majorHAnsi"/>
          <w:sz w:val="22"/>
          <w:szCs w:val="22"/>
        </w:rPr>
        <w:t>Of</w:t>
      </w:r>
      <w:proofErr w:type="gramEnd"/>
      <w:r w:rsidRPr="00DA79CC">
        <w:rPr>
          <w:rFonts w:asciiTheme="majorHAnsi" w:hAnsiTheme="majorHAnsi" w:cstheme="majorHAnsi"/>
          <w:sz w:val="22"/>
          <w:szCs w:val="22"/>
        </w:rPr>
        <w:t xml:space="preserve"> Work</w:t>
      </w:r>
    </w:p>
    <w:p w14:paraId="5EE58604" w14:textId="77777777" w:rsidR="00FF61CE" w:rsidRPr="00966C78" w:rsidRDefault="00FF61CE" w:rsidP="00FF61CE">
      <w:pPr>
        <w:pStyle w:val="Heading2"/>
      </w:pPr>
      <w:r w:rsidRPr="00966C78">
        <w:t>Outcomes</w:t>
      </w:r>
    </w:p>
    <w:p w14:paraId="2653397F" w14:textId="72D4D9A2" w:rsidR="00FF61CE" w:rsidRPr="00DF681E" w:rsidRDefault="00DF681E" w:rsidP="00DF681E">
      <w:r>
        <w:t>The closure of schools in March and limited reopening meant that the usual Easter assessments could not take place. The focus in September 2020 is to assess gaps in knowledge as a result of the switch to remote learning and limited return before the Summer holidays so that this can feed in to ‘catch-up’ planning.</w:t>
      </w:r>
    </w:p>
    <w:p w14:paraId="61D18225" w14:textId="77777777" w:rsidR="00FF61CE" w:rsidRPr="00966C78" w:rsidRDefault="00FF61CE" w:rsidP="00FF61CE">
      <w:pPr>
        <w:pStyle w:val="Heading2"/>
      </w:pPr>
      <w:r w:rsidRPr="00966C78">
        <w:t>SEND</w:t>
      </w:r>
    </w:p>
    <w:p w14:paraId="25E9AB8F" w14:textId="157257FA" w:rsidR="00FF61CE" w:rsidRPr="00966C78" w:rsidRDefault="00E8756C" w:rsidP="00A27B98">
      <w:r>
        <w:t xml:space="preserve">Mrs </w:t>
      </w:r>
      <w:proofErr w:type="spellStart"/>
      <w:r>
        <w:t>Bentzien</w:t>
      </w:r>
      <w:proofErr w:type="spellEnd"/>
      <w:r>
        <w:t xml:space="preserve"> is our Special Educational Needs Co-ordinator</w:t>
      </w:r>
      <w:r w:rsidR="00A27B98">
        <w:t xml:space="preserve"> but school </w:t>
      </w:r>
      <w:proofErr w:type="gramStart"/>
      <w:r w:rsidR="00A27B98">
        <w:t>staff receive</w:t>
      </w:r>
      <w:proofErr w:type="gramEnd"/>
      <w:r w:rsidR="00A27B98">
        <w:t xml:space="preserve"> regular in house or specialist training to help them in identifying any child with SEND</w:t>
      </w:r>
      <w:r>
        <w:t xml:space="preserve">. Any pupil may have special educational needs at some point during their time at school. We </w:t>
      </w:r>
      <w:r w:rsidR="00A27B98">
        <w:t xml:space="preserve">do </w:t>
      </w:r>
      <w:r>
        <w:t xml:space="preserve">recognise that for some parents this can </w:t>
      </w:r>
      <w:r w:rsidR="00A27B98">
        <w:t xml:space="preserve">sometimes </w:t>
      </w:r>
      <w:r>
        <w:t>be difficult to accept</w:t>
      </w:r>
      <w:r w:rsidR="00A27B98">
        <w:t>.</w:t>
      </w:r>
    </w:p>
    <w:p w14:paraId="69C54637" w14:textId="77777777" w:rsidR="00FF61CE" w:rsidRPr="00966C78" w:rsidRDefault="00FF61CE" w:rsidP="00FF61CE">
      <w:pPr>
        <w:pStyle w:val="Heading2"/>
      </w:pPr>
      <w:r w:rsidRPr="00966C78">
        <w:t xml:space="preserve">Behaviour </w:t>
      </w:r>
    </w:p>
    <w:p w14:paraId="5023AA75" w14:textId="32B66A5C" w:rsidR="00FF61CE" w:rsidRPr="00342953" w:rsidRDefault="00342953" w:rsidP="00342953">
      <w:r>
        <w:t>Pupil behaviour in classrooms and around the school is exemplary. The Values in Practice system promotes and celebrates the influence of Christian Values and Pupil Voice confirms that instances of poor behaviour or bullying are very rare and are dealt with effectively.</w:t>
      </w:r>
    </w:p>
    <w:p w14:paraId="034F3BB9" w14:textId="77777777" w:rsidR="00FF61CE" w:rsidRPr="00966C78" w:rsidRDefault="00FF61CE" w:rsidP="00FF61CE">
      <w:pPr>
        <w:pStyle w:val="Heading2"/>
      </w:pPr>
      <w:r w:rsidRPr="00966C78">
        <w:t>Absence and attendance</w:t>
      </w:r>
    </w:p>
    <w:p w14:paraId="11B2ED4B" w14:textId="56FA76F0" w:rsidR="00FF61CE" w:rsidRPr="00C171F8" w:rsidRDefault="00AA6D5F" w:rsidP="00C171F8">
      <w:r w:rsidRPr="00C171F8">
        <w:t>At the point when schools were instructed to close in March 2019, attendance for the year was 97.7%. We are very grateful to parents and carers for our consistently high performance</w:t>
      </w:r>
      <w:r w:rsidR="00C171F8" w:rsidRPr="00C171F8">
        <w:t>. The school supports the 100% attendance scheme sponsored by Manchester Airport. We ask parents and carers not to take children on holiday during term time</w:t>
      </w:r>
    </w:p>
    <w:p w14:paraId="18461BDC" w14:textId="0ABB7788" w:rsidR="00FF61CE" w:rsidRPr="00966C78" w:rsidRDefault="00C243C8" w:rsidP="00FF61CE">
      <w:pPr>
        <w:pStyle w:val="Heading2"/>
      </w:pPr>
      <w:r>
        <w:t xml:space="preserve">Enrichment </w:t>
      </w:r>
      <w:r w:rsidR="00FF61CE" w:rsidRPr="00966C78">
        <w:t>activities</w:t>
      </w:r>
    </w:p>
    <w:p w14:paraId="54A78796" w14:textId="7531B3D3" w:rsidR="00FF61CE" w:rsidRPr="003D5A2F" w:rsidRDefault="00A27B98" w:rsidP="003D5A2F">
      <w:r w:rsidRPr="003D5A2F">
        <w:t>The school holds a number of carefully planned enrichment days, most recently themed around our links with a Nepalese school and linking with our Global Learning work.</w:t>
      </w:r>
      <w:r w:rsidR="003D5A2F" w:rsidRPr="003D5A2F">
        <w:t xml:space="preserve"> </w:t>
      </w:r>
      <w:r w:rsidR="003D5A2F">
        <w:t>During 2019/20 our Young Leaders were involved in a number of charitable activities: 100 pairs of shoes were donated to needy pupils around the world (Sal’s Shoes), they represented the school in discussions about going plastic-</w:t>
      </w:r>
      <w:proofErr w:type="gramStart"/>
      <w:r w:rsidR="003D5A2F">
        <w:t>free  with</w:t>
      </w:r>
      <w:proofErr w:type="gramEnd"/>
      <w:r w:rsidR="003D5A2F">
        <w:t xml:space="preserve"> the Mayor of Knutsford, 200 coats were donated to ‘Wrap Up Manchester’ and funds were raised in the aftermath of the Australian bush fires. The school is always involved with St Wilfrid’s at events such as Harvest Festival</w:t>
      </w:r>
      <w:r w:rsidR="005E0F7B">
        <w:t xml:space="preserve"> and Remembrance.</w:t>
      </w:r>
    </w:p>
    <w:p w14:paraId="3A0955F7" w14:textId="77777777" w:rsidR="00FF61CE" w:rsidRPr="00966C78" w:rsidRDefault="00FF61CE" w:rsidP="00FF61CE">
      <w:pPr>
        <w:pStyle w:val="Heading2"/>
      </w:pPr>
      <w:r w:rsidRPr="00966C78">
        <w:t>Admissions</w:t>
      </w:r>
    </w:p>
    <w:p w14:paraId="1333C1B8" w14:textId="34F534F5" w:rsidR="00FF61CE" w:rsidRPr="00C171F8" w:rsidRDefault="00FF61CE" w:rsidP="00C171F8">
      <w:r w:rsidRPr="00C171F8">
        <w:t>The school’s current admissions arrangement</w:t>
      </w:r>
      <w:r w:rsidR="003D5A2F">
        <w:t>s</w:t>
      </w:r>
      <w:r w:rsidRPr="00C171F8">
        <w:t xml:space="preserve"> adhere to the </w:t>
      </w:r>
      <w:proofErr w:type="spellStart"/>
      <w:r w:rsidRPr="00C171F8">
        <w:t>DfE</w:t>
      </w:r>
      <w:proofErr w:type="spellEnd"/>
      <w:r w:rsidRPr="00C171F8">
        <w:t xml:space="preserve"> guidance. The admission authority is </w:t>
      </w:r>
      <w:r w:rsidR="00AA6D5F" w:rsidRPr="00C171F8">
        <w:t>Cheshire East</w:t>
      </w:r>
      <w:r w:rsidRPr="00C171F8">
        <w:t xml:space="preserve">. There are currently </w:t>
      </w:r>
      <w:r w:rsidR="00AA6D5F" w:rsidRPr="00C171F8">
        <w:t>200</w:t>
      </w:r>
      <w:r w:rsidRPr="00C171F8">
        <w:t xml:space="preserve"> students in the school and the total number of places for the academic year </w:t>
      </w:r>
      <w:r w:rsidR="00AA6D5F" w:rsidRPr="00C171F8">
        <w:t>2020/2021 is 210</w:t>
      </w:r>
      <w:r w:rsidRPr="00C171F8">
        <w:t>.</w:t>
      </w:r>
    </w:p>
    <w:p w14:paraId="439B7348" w14:textId="52E50D5D" w:rsidR="00FF61CE" w:rsidRPr="00C171F8" w:rsidRDefault="00FF61CE" w:rsidP="00C171F8">
      <w:r w:rsidRPr="00C171F8">
        <w:t xml:space="preserve">For the year </w:t>
      </w:r>
      <w:r w:rsidR="00C171F8" w:rsidRPr="00C171F8">
        <w:t>2020/21</w:t>
      </w:r>
      <w:r w:rsidRPr="00C171F8">
        <w:t xml:space="preserve"> </w:t>
      </w:r>
      <w:r w:rsidR="00C171F8" w:rsidRPr="00C171F8">
        <w:t>we have been able to accept all 30 in area applications and have four out of area applicants on the waiting list.</w:t>
      </w:r>
    </w:p>
    <w:p w14:paraId="17ED2CF8" w14:textId="77777777" w:rsidR="00FF61CE" w:rsidRPr="00966C78" w:rsidRDefault="00FF61CE" w:rsidP="00FF61CE">
      <w:pPr>
        <w:pStyle w:val="Heading1"/>
      </w:pPr>
      <w:r w:rsidRPr="00966C78">
        <w:lastRenderedPageBreak/>
        <w:t>School finances</w:t>
      </w:r>
    </w:p>
    <w:p w14:paraId="00E2F765" w14:textId="4AA1C781" w:rsidR="00FF61CE" w:rsidRPr="00966C78" w:rsidRDefault="00FF61CE" w:rsidP="00FF61CE">
      <w:pPr>
        <w:rPr>
          <w:rFonts w:asciiTheme="majorHAnsi" w:hAnsiTheme="majorHAnsi"/>
        </w:rPr>
      </w:pPr>
      <w:r w:rsidRPr="00966C78">
        <w:rPr>
          <w:rFonts w:asciiTheme="majorHAnsi" w:hAnsiTheme="majorHAnsi"/>
        </w:rPr>
        <w:t xml:space="preserve">The governing board is responsible for overseeing the financial performance of the school and making sure that its money is well spent. </w:t>
      </w:r>
      <w:r w:rsidR="00DF681E">
        <w:rPr>
          <w:rFonts w:asciiTheme="majorHAnsi" w:hAnsiTheme="majorHAnsi"/>
        </w:rPr>
        <w:t>Cheshire East is one of the lowest funded authorities in respect of education but through careful management Mobberley has managed to retain a strong financial position. A thriving PTA has raised funds to enhance aspects that would have fallen outside the normal school budgetary priorities such as the levelling of the school playing field.</w:t>
      </w:r>
    </w:p>
    <w:p w14:paraId="1A19BDE8" w14:textId="72D1568C" w:rsidR="00FF61CE" w:rsidRPr="003D5A2F" w:rsidRDefault="0096117B" w:rsidP="003D5A2F">
      <w:r w:rsidRPr="003D5A2F">
        <w:t>Pupil Premium is additional funding given to schools to narrow attainment gaps between disadvantaged pupils and other pupils. It is paid for all pupils who claim free school meals or who have done so in the last six years. We would encourage all parents entitled to this benefit to do so as it amounts to £1345 per pupil in the coming year. In July 2019 there were sixteen pupils registered at Mobberley. The Curriculum Subcommittee monitors how this funding is spent to ensure that it is targeted appropriately.</w:t>
      </w:r>
    </w:p>
    <w:p w14:paraId="22549DF7" w14:textId="77777777" w:rsidR="00FF61CE" w:rsidRPr="00E40CF8" w:rsidRDefault="00FF61CE" w:rsidP="00FF61CE">
      <w:pPr>
        <w:rPr>
          <w:rFonts w:ascii="Calibri" w:hAnsi="Calibri"/>
          <w:sz w:val="32"/>
          <w:szCs w:val="32"/>
        </w:rPr>
      </w:pPr>
    </w:p>
    <w:p w14:paraId="473867ED" w14:textId="77777777" w:rsidR="00FF61CE" w:rsidRPr="006365B3" w:rsidRDefault="00FF61CE" w:rsidP="001B484B">
      <w:pPr>
        <w:rPr>
          <w:rFonts w:ascii="Calibri" w:hAnsi="Calibri"/>
          <w:sz w:val="32"/>
          <w:szCs w:val="32"/>
          <w:lang w:val="de-DE"/>
        </w:rPr>
      </w:pPr>
    </w:p>
    <w:sectPr w:rsidR="00FF61CE" w:rsidRPr="006365B3" w:rsidSect="005E71D0">
      <w:headerReference w:type="default" r:id="rId10"/>
      <w:footerReference w:type="default" r:id="rId11"/>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575F7" w14:textId="77777777" w:rsidR="00A97673" w:rsidRDefault="00A97673" w:rsidP="00ED2CB1">
      <w:pPr>
        <w:spacing w:after="0" w:line="240" w:lineRule="auto"/>
      </w:pPr>
      <w:r>
        <w:separator/>
      </w:r>
    </w:p>
  </w:endnote>
  <w:endnote w:type="continuationSeparator" w:id="0">
    <w:p w14:paraId="3F393D5E" w14:textId="77777777" w:rsidR="00A97673" w:rsidRDefault="00A97673"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2351" w14:textId="77777777" w:rsidR="001B484B" w:rsidRDefault="001B484B" w:rsidP="001B484B">
    <w:pPr>
      <w:pStyle w:val="Footer"/>
      <w:rPr>
        <w:b/>
        <w:sz w:val="18"/>
        <w:szCs w:val="18"/>
      </w:rPr>
    </w:pPr>
    <w:r>
      <w:rPr>
        <w:b/>
        <w:noProof/>
        <w:sz w:val="18"/>
        <w:szCs w:val="18"/>
        <w:lang w:eastAsia="en-GB"/>
      </w:rPr>
      <w:drawing>
        <wp:inline distT="0" distB="0" distL="0" distR="0" wp14:anchorId="7AA6EAB9" wp14:editId="7087C153">
          <wp:extent cx="6119878" cy="7924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idance Page footer-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79241"/>
                  </a:xfrm>
                  <a:prstGeom prst="rect">
                    <a:avLst/>
                  </a:prstGeom>
                </pic:spPr>
              </pic:pic>
            </a:graphicData>
          </a:graphic>
        </wp:inline>
      </w:drawing>
    </w:r>
  </w:p>
  <w:p w14:paraId="61E1CF4D" w14:textId="6460E11F" w:rsidR="001B484B" w:rsidRPr="001B484B" w:rsidRDefault="001B484B">
    <w:pPr>
      <w:pStyle w:val="Footer"/>
      <w:rPr>
        <w:sz w:val="18"/>
        <w:szCs w:val="18"/>
      </w:rPr>
    </w:pPr>
    <w:r w:rsidRPr="001B484B">
      <w:rPr>
        <w:sz w:val="18"/>
        <w:szCs w:val="18"/>
      </w:rPr>
      <w:tab/>
    </w:r>
    <w:r w:rsidRPr="001B484B">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A1A78" w14:textId="77777777" w:rsidR="00A97673" w:rsidRDefault="00A97673" w:rsidP="00ED2CB1">
      <w:pPr>
        <w:spacing w:after="0" w:line="240" w:lineRule="auto"/>
      </w:pPr>
      <w:r>
        <w:separator/>
      </w:r>
    </w:p>
  </w:footnote>
  <w:footnote w:type="continuationSeparator" w:id="0">
    <w:p w14:paraId="452D2C60" w14:textId="77777777" w:rsidR="00A97673" w:rsidRDefault="00A97673"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E237" w14:textId="5C62221F" w:rsidR="005E71D0" w:rsidRPr="001B484B" w:rsidRDefault="001B484B">
    <w:pPr>
      <w:pStyle w:val="Header"/>
      <w:rPr>
        <w:rFonts w:asciiTheme="majorHAnsi" w:hAnsiTheme="majorHAnsi"/>
        <w:sz w:val="18"/>
        <w:szCs w:val="18"/>
      </w:rP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DF9"/>
    <w:multiLevelType w:val="hybridMultilevel"/>
    <w:tmpl w:val="57C0ED3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07DDC"/>
    <w:multiLevelType w:val="hybridMultilevel"/>
    <w:tmpl w:val="0596B308"/>
    <w:lvl w:ilvl="0" w:tplc="B590E774">
      <w:start w:val="1"/>
      <w:numFmt w:val="bullet"/>
      <w:lvlText w:val=""/>
      <w:lvlJc w:val="center"/>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B5F95"/>
    <w:multiLevelType w:val="hybridMultilevel"/>
    <w:tmpl w:val="6A0CDB2E"/>
    <w:lvl w:ilvl="0" w:tplc="2BA013DC">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10078"/>
    <w:multiLevelType w:val="hybridMultilevel"/>
    <w:tmpl w:val="40CC4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CB5243"/>
    <w:multiLevelType w:val="hybridMultilevel"/>
    <w:tmpl w:val="596CF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73AA1"/>
    <w:multiLevelType w:val="hybridMultilevel"/>
    <w:tmpl w:val="E97E37D0"/>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706C35"/>
    <w:multiLevelType w:val="hybridMultilevel"/>
    <w:tmpl w:val="06761E34"/>
    <w:lvl w:ilvl="0" w:tplc="08090001">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04912"/>
    <w:multiLevelType w:val="hybridMultilevel"/>
    <w:tmpl w:val="11D0C240"/>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7633C3"/>
    <w:multiLevelType w:val="hybridMultilevel"/>
    <w:tmpl w:val="E6D2C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2963A7"/>
    <w:multiLevelType w:val="hybridMultilevel"/>
    <w:tmpl w:val="A99A0CDC"/>
    <w:lvl w:ilvl="0" w:tplc="4B2E7C0C">
      <w:start w:val="1"/>
      <w:numFmt w:val="bullet"/>
      <w:lvlText w:val=""/>
      <w:lvlJc w:val="left"/>
      <w:pPr>
        <w:ind w:left="1440" w:hanging="360"/>
      </w:pPr>
      <w:rPr>
        <w:rFonts w:ascii="Symbol" w:hAnsi="Symbol" w:hint="default"/>
        <w:color w:val="2E74B5"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727541"/>
    <w:multiLevelType w:val="hybridMultilevel"/>
    <w:tmpl w:val="0F9E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85187"/>
    <w:multiLevelType w:val="hybridMultilevel"/>
    <w:tmpl w:val="F40C203C"/>
    <w:lvl w:ilvl="0" w:tplc="4B2E7C0C">
      <w:start w:val="1"/>
      <w:numFmt w:val="bullet"/>
      <w:lvlText w:val=""/>
      <w:lvlJc w:val="left"/>
      <w:pPr>
        <w:ind w:left="717" w:hanging="360"/>
      </w:pPr>
      <w:rPr>
        <w:rFonts w:ascii="Symbol" w:hAnsi="Symbol" w:hint="default"/>
        <w:color w:val="2E74B5" w:themeColor="accent1" w:themeShade="BF"/>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nsid w:val="3DDE317E"/>
    <w:multiLevelType w:val="hybridMultilevel"/>
    <w:tmpl w:val="B3AC3E2A"/>
    <w:lvl w:ilvl="0" w:tplc="4B2E7C0C">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FD67FE"/>
    <w:multiLevelType w:val="hybridMultilevel"/>
    <w:tmpl w:val="3452B7AA"/>
    <w:lvl w:ilvl="0" w:tplc="7FA2CE98">
      <w:start w:val="1"/>
      <w:numFmt w:val="bullet"/>
      <w:lvlText w:val=""/>
      <w:lvlJc w:val="center"/>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2321FBC"/>
    <w:multiLevelType w:val="hybridMultilevel"/>
    <w:tmpl w:val="E16A6578"/>
    <w:lvl w:ilvl="0" w:tplc="2D00BECA">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3C1E20"/>
    <w:multiLevelType w:val="hybridMultilevel"/>
    <w:tmpl w:val="D2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154451"/>
    <w:multiLevelType w:val="hybridMultilevel"/>
    <w:tmpl w:val="7E306CF8"/>
    <w:lvl w:ilvl="0" w:tplc="060A1D56">
      <w:start w:val="1"/>
      <w:numFmt w:val="decimal"/>
      <w:lvlText w:val="%1."/>
      <w:lvlJc w:val="left"/>
      <w:pPr>
        <w:ind w:left="720" w:hanging="360"/>
      </w:pPr>
      <w:rPr>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B97667"/>
    <w:multiLevelType w:val="hybridMultilevel"/>
    <w:tmpl w:val="793A23D6"/>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05592E"/>
    <w:multiLevelType w:val="hybridMultilevel"/>
    <w:tmpl w:val="18FCCC72"/>
    <w:lvl w:ilvl="0" w:tplc="2E40A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D0540C"/>
    <w:multiLevelType w:val="hybridMultilevel"/>
    <w:tmpl w:val="1348EEAC"/>
    <w:lvl w:ilvl="0" w:tplc="8D5C68DC">
      <w:start w:val="1"/>
      <w:numFmt w:val="decimal"/>
      <w:lvlText w:val="%1."/>
      <w:lvlJc w:val="left"/>
      <w:pPr>
        <w:ind w:left="720" w:hanging="360"/>
      </w:pPr>
      <w:rPr>
        <w:color w:val="1F4E7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657528"/>
    <w:multiLevelType w:val="hybridMultilevel"/>
    <w:tmpl w:val="0F0483BC"/>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C0002E"/>
    <w:multiLevelType w:val="hybridMultilevel"/>
    <w:tmpl w:val="0F884838"/>
    <w:lvl w:ilvl="0" w:tplc="E780BA66">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5863C7"/>
    <w:multiLevelType w:val="hybridMultilevel"/>
    <w:tmpl w:val="36FE0718"/>
    <w:lvl w:ilvl="0" w:tplc="8D5C68DC">
      <w:start w:val="1"/>
      <w:numFmt w:val="decimal"/>
      <w:lvlText w:val="%1."/>
      <w:lvlJc w:val="left"/>
      <w:pPr>
        <w:ind w:left="720" w:hanging="360"/>
      </w:pPr>
      <w:rPr>
        <w:color w:val="1F4E7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2C695B"/>
    <w:multiLevelType w:val="hybridMultilevel"/>
    <w:tmpl w:val="59F81C82"/>
    <w:lvl w:ilvl="0" w:tplc="D6BA2E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0A2D36"/>
    <w:multiLevelType w:val="hybridMultilevel"/>
    <w:tmpl w:val="798A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0"/>
  </w:num>
  <w:num w:numId="4">
    <w:abstractNumId w:val="7"/>
  </w:num>
  <w:num w:numId="5">
    <w:abstractNumId w:val="14"/>
  </w:num>
  <w:num w:numId="6">
    <w:abstractNumId w:val="2"/>
  </w:num>
  <w:num w:numId="7">
    <w:abstractNumId w:val="16"/>
  </w:num>
  <w:num w:numId="8">
    <w:abstractNumId w:val="21"/>
  </w:num>
  <w:num w:numId="9">
    <w:abstractNumId w:val="11"/>
  </w:num>
  <w:num w:numId="10">
    <w:abstractNumId w:val="5"/>
  </w:num>
  <w:num w:numId="11">
    <w:abstractNumId w:val="19"/>
  </w:num>
  <w:num w:numId="12">
    <w:abstractNumId w:val="18"/>
  </w:num>
  <w:num w:numId="13">
    <w:abstractNumId w:val="15"/>
  </w:num>
  <w:num w:numId="14">
    <w:abstractNumId w:val="9"/>
  </w:num>
  <w:num w:numId="15">
    <w:abstractNumId w:val="8"/>
  </w:num>
  <w:num w:numId="16">
    <w:abstractNumId w:val="23"/>
  </w:num>
  <w:num w:numId="17">
    <w:abstractNumId w:val="24"/>
  </w:num>
  <w:num w:numId="18">
    <w:abstractNumId w:val="20"/>
  </w:num>
  <w:num w:numId="19">
    <w:abstractNumId w:val="22"/>
  </w:num>
  <w:num w:numId="20">
    <w:abstractNumId w:val="12"/>
  </w:num>
  <w:num w:numId="21">
    <w:abstractNumId w:val="1"/>
  </w:num>
  <w:num w:numId="22">
    <w:abstractNumId w:val="13"/>
  </w:num>
  <w:num w:numId="23">
    <w:abstractNumId w:val="3"/>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0"/>
    <w:rsid w:val="00022DD2"/>
    <w:rsid w:val="0004196F"/>
    <w:rsid w:val="000C5C23"/>
    <w:rsid w:val="000C5FBB"/>
    <w:rsid w:val="000D1257"/>
    <w:rsid w:val="001105B3"/>
    <w:rsid w:val="00135A2D"/>
    <w:rsid w:val="00140BA8"/>
    <w:rsid w:val="00142257"/>
    <w:rsid w:val="00146C5E"/>
    <w:rsid w:val="00153E6A"/>
    <w:rsid w:val="001B484B"/>
    <w:rsid w:val="001D19B4"/>
    <w:rsid w:val="001E23F7"/>
    <w:rsid w:val="00265B0C"/>
    <w:rsid w:val="00284ACF"/>
    <w:rsid w:val="002922F4"/>
    <w:rsid w:val="002A293C"/>
    <w:rsid w:val="002A3BE2"/>
    <w:rsid w:val="002A4ACE"/>
    <w:rsid w:val="002B1F53"/>
    <w:rsid w:val="002B2C8B"/>
    <w:rsid w:val="002F43ED"/>
    <w:rsid w:val="0031227F"/>
    <w:rsid w:val="003153E4"/>
    <w:rsid w:val="003407E2"/>
    <w:rsid w:val="00342953"/>
    <w:rsid w:val="003525D5"/>
    <w:rsid w:val="00353F99"/>
    <w:rsid w:val="003B7757"/>
    <w:rsid w:val="003D5A2F"/>
    <w:rsid w:val="00415122"/>
    <w:rsid w:val="004224E4"/>
    <w:rsid w:val="0044236A"/>
    <w:rsid w:val="004736E1"/>
    <w:rsid w:val="00537B11"/>
    <w:rsid w:val="00561DAB"/>
    <w:rsid w:val="00564A6C"/>
    <w:rsid w:val="00580D9B"/>
    <w:rsid w:val="005B3974"/>
    <w:rsid w:val="005B6A71"/>
    <w:rsid w:val="005E0DFB"/>
    <w:rsid w:val="005E0F7B"/>
    <w:rsid w:val="005E71D0"/>
    <w:rsid w:val="005F5D23"/>
    <w:rsid w:val="00624377"/>
    <w:rsid w:val="006365B3"/>
    <w:rsid w:val="00652EF5"/>
    <w:rsid w:val="00671A54"/>
    <w:rsid w:val="0067566B"/>
    <w:rsid w:val="00676CDF"/>
    <w:rsid w:val="00696759"/>
    <w:rsid w:val="006C3F3D"/>
    <w:rsid w:val="006D63CC"/>
    <w:rsid w:val="006E0D76"/>
    <w:rsid w:val="00714050"/>
    <w:rsid w:val="007342CB"/>
    <w:rsid w:val="0077060A"/>
    <w:rsid w:val="00777460"/>
    <w:rsid w:val="00777C46"/>
    <w:rsid w:val="007C4C51"/>
    <w:rsid w:val="007C7EBB"/>
    <w:rsid w:val="007F4C2E"/>
    <w:rsid w:val="007F7D43"/>
    <w:rsid w:val="00801C3F"/>
    <w:rsid w:val="00866DB9"/>
    <w:rsid w:val="008A1697"/>
    <w:rsid w:val="008C19B2"/>
    <w:rsid w:val="008C4F6A"/>
    <w:rsid w:val="00917DE7"/>
    <w:rsid w:val="00946B80"/>
    <w:rsid w:val="009539F6"/>
    <w:rsid w:val="0096117B"/>
    <w:rsid w:val="00967305"/>
    <w:rsid w:val="009A7945"/>
    <w:rsid w:val="009B51F9"/>
    <w:rsid w:val="00A27B98"/>
    <w:rsid w:val="00A5026D"/>
    <w:rsid w:val="00A878B1"/>
    <w:rsid w:val="00A97673"/>
    <w:rsid w:val="00AA6D5F"/>
    <w:rsid w:val="00AF14AD"/>
    <w:rsid w:val="00AF52F6"/>
    <w:rsid w:val="00BA2EF6"/>
    <w:rsid w:val="00BC6722"/>
    <w:rsid w:val="00C039A9"/>
    <w:rsid w:val="00C0651E"/>
    <w:rsid w:val="00C171F8"/>
    <w:rsid w:val="00C243C8"/>
    <w:rsid w:val="00C249DC"/>
    <w:rsid w:val="00C762AD"/>
    <w:rsid w:val="00CB5FBB"/>
    <w:rsid w:val="00CE10D6"/>
    <w:rsid w:val="00CF22D8"/>
    <w:rsid w:val="00D36B54"/>
    <w:rsid w:val="00D65AB1"/>
    <w:rsid w:val="00D75F88"/>
    <w:rsid w:val="00DA5B6D"/>
    <w:rsid w:val="00DA79CC"/>
    <w:rsid w:val="00DD1322"/>
    <w:rsid w:val="00DF681E"/>
    <w:rsid w:val="00E40CF8"/>
    <w:rsid w:val="00E611EE"/>
    <w:rsid w:val="00E66A04"/>
    <w:rsid w:val="00E774E4"/>
    <w:rsid w:val="00E8756C"/>
    <w:rsid w:val="00EA3689"/>
    <w:rsid w:val="00EA4BA9"/>
    <w:rsid w:val="00EA75D0"/>
    <w:rsid w:val="00ED2CB1"/>
    <w:rsid w:val="00EE6086"/>
    <w:rsid w:val="00EF1B0C"/>
    <w:rsid w:val="00F141A1"/>
    <w:rsid w:val="00F17B71"/>
    <w:rsid w:val="00F4090A"/>
    <w:rsid w:val="00F61A3D"/>
    <w:rsid w:val="00FB2F4A"/>
    <w:rsid w:val="00FD38A3"/>
    <w:rsid w:val="00FF0BD8"/>
    <w:rsid w:val="00FF61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0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FF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CE"/>
    <w:rPr>
      <w:rFonts w:ascii="Tahoma" w:hAnsi="Tahoma" w:cs="Tahoma"/>
      <w:sz w:val="16"/>
      <w:szCs w:val="16"/>
    </w:rPr>
  </w:style>
  <w:style w:type="table" w:styleId="LightList-Accent1">
    <w:name w:val="Light List Accent 1"/>
    <w:basedOn w:val="TableNormal"/>
    <w:uiPriority w:val="61"/>
    <w:rsid w:val="00FF61CE"/>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FF61CE"/>
    <w:rPr>
      <w:color w:val="954F72" w:themeColor="followedHyperlink"/>
      <w:u w:val="single"/>
    </w:rPr>
  </w:style>
  <w:style w:type="character" w:customStyle="1" w:styleId="UnresolvedMention">
    <w:name w:val="Unresolved Mention"/>
    <w:basedOn w:val="DefaultParagraphFont"/>
    <w:uiPriority w:val="99"/>
    <w:semiHidden/>
    <w:unhideWhenUsed/>
    <w:rsid w:val="0004196F"/>
    <w:rPr>
      <w:color w:val="605E5C"/>
      <w:shd w:val="clear" w:color="auto" w:fill="E1DFDD"/>
    </w:rPr>
  </w:style>
  <w:style w:type="paragraph" w:styleId="NormalWeb">
    <w:name w:val="Normal (Web)"/>
    <w:basedOn w:val="Normal"/>
    <w:uiPriority w:val="99"/>
    <w:semiHidden/>
    <w:unhideWhenUsed/>
    <w:rsid w:val="00DA79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54"/>
    <w:rPr>
      <w:rFonts w:ascii="Calibri Light" w:hAnsi="Calibri Light"/>
    </w:rPr>
  </w:style>
  <w:style w:type="paragraph" w:styleId="Heading1">
    <w:name w:val="heading 1"/>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15122"/>
    <w:pPr>
      <w:keepNext/>
      <w:keepLines/>
      <w:spacing w:before="200" w:after="0" w:line="276" w:lineRule="auto"/>
      <w:outlineLvl w:val="1"/>
    </w:pPr>
    <w:rPr>
      <w:rFonts w:asciiTheme="majorHAnsi" w:eastAsiaTheme="majorEastAsia" w:hAnsiTheme="majorHAnsi" w:cstheme="majorBidi"/>
      <w:b/>
      <w:bCs/>
      <w:color w:val="2E74B5" w:themeColor="accent1" w:themeShade="BF"/>
      <w:sz w:val="24"/>
      <w:szCs w:val="26"/>
    </w:rPr>
  </w:style>
  <w:style w:type="paragraph" w:styleId="Heading3">
    <w:name w:val="heading 3"/>
    <w:basedOn w:val="Normal"/>
    <w:next w:val="Normal"/>
    <w:link w:val="Heading3Char"/>
    <w:uiPriority w:val="9"/>
    <w:unhideWhenUsed/>
    <w:qFormat/>
    <w:rsid w:val="00415122"/>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415122"/>
    <w:pPr>
      <w:keepNext/>
      <w:keepLines/>
      <w:spacing w:before="40" w:after="0"/>
      <w:outlineLvl w:val="3"/>
    </w:pPr>
    <w:rPr>
      <w:rFonts w:asciiTheme="majorHAnsi" w:eastAsiaTheme="majorEastAsia" w:hAnsiTheme="majorHAnsi" w:cstheme="majorBid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2E74B5"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2E74B5" w:themeColor="accent1" w:themeShade="BF"/>
      <w:sz w:val="24"/>
      <w:szCs w:val="26"/>
    </w:rPr>
  </w:style>
  <w:style w:type="character" w:customStyle="1" w:styleId="Heading1Char">
    <w:name w:val="Heading 1 Char"/>
    <w:basedOn w:val="DefaultParagraphFont"/>
    <w:link w:val="Heading1"/>
    <w:uiPriority w:val="9"/>
    <w:rsid w:val="00415122"/>
    <w:rPr>
      <w:rFonts w:asciiTheme="majorHAnsi" w:eastAsiaTheme="majorEastAsia" w:hAnsiTheme="majorHAnsi" w:cstheme="majorBidi"/>
      <w:b/>
      <w:color w:val="2E74B5" w:themeColor="accent1" w:themeShade="BF"/>
      <w:sz w:val="28"/>
      <w:szCs w:val="32"/>
    </w:rPr>
  </w:style>
  <w:style w:type="table" w:styleId="TableGrid">
    <w:name w:val="Table Grid"/>
    <w:basedOn w:val="TableNormal"/>
    <w:uiPriority w:val="39"/>
    <w:rsid w:val="001D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1F4E79" w:themeColor="accent1" w:themeShade="80"/>
    </w:rPr>
  </w:style>
  <w:style w:type="paragraph" w:styleId="ListParagraph">
    <w:name w:val="List Paragraph"/>
    <w:basedOn w:val="Normal"/>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uiPriority w:val="1"/>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FF6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1CE"/>
    <w:rPr>
      <w:rFonts w:ascii="Tahoma" w:hAnsi="Tahoma" w:cs="Tahoma"/>
      <w:sz w:val="16"/>
      <w:szCs w:val="16"/>
    </w:rPr>
  </w:style>
  <w:style w:type="table" w:styleId="LightList-Accent1">
    <w:name w:val="Light List Accent 1"/>
    <w:basedOn w:val="TableNormal"/>
    <w:uiPriority w:val="61"/>
    <w:rsid w:val="00FF61CE"/>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FF61CE"/>
    <w:rPr>
      <w:color w:val="954F72" w:themeColor="followedHyperlink"/>
      <w:u w:val="single"/>
    </w:rPr>
  </w:style>
  <w:style w:type="character" w:customStyle="1" w:styleId="UnresolvedMention">
    <w:name w:val="Unresolved Mention"/>
    <w:basedOn w:val="DefaultParagraphFont"/>
    <w:uiPriority w:val="99"/>
    <w:semiHidden/>
    <w:unhideWhenUsed/>
    <w:rsid w:val="0004196F"/>
    <w:rPr>
      <w:color w:val="605E5C"/>
      <w:shd w:val="clear" w:color="auto" w:fill="E1DFDD"/>
    </w:rPr>
  </w:style>
  <w:style w:type="paragraph" w:styleId="NormalWeb">
    <w:name w:val="Normal (Web)"/>
    <w:basedOn w:val="Normal"/>
    <w:uiPriority w:val="99"/>
    <w:semiHidden/>
    <w:unhideWhenUsed/>
    <w:rsid w:val="00DA79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5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bberley.cheshire.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5977-1B14-4628-A5BF-41444BAE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sch8753157</cp:lastModifiedBy>
  <cp:revision>3</cp:revision>
  <dcterms:created xsi:type="dcterms:W3CDTF">2020-11-26T13:47:00Z</dcterms:created>
  <dcterms:modified xsi:type="dcterms:W3CDTF">2020-11-26T14:20:00Z</dcterms:modified>
</cp:coreProperties>
</file>